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Svetový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antidopingový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kódex</w:t>
      </w:r>
      <w:proofErr w:type="spellEnd"/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Svetový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 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hlavnou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štruktúrou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antidopingového systému,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stanovuje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dodržiavať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Cieľom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chrániť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práva čistých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Prijalo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 olympijské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hnutie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zložky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antidopingové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Je uznaný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170 vládami (UNESCO Dohovor proti dopingu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hyperlink r:id="rId5" w:history="1"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Svetový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antidopingový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kódex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2021 (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svk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verzia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)</w:t>
        </w:r>
      </w:hyperlink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hyperlink r:id="rId6" w:history="1"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World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antidoping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code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2021 (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eng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verzia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)</w:t>
        </w:r>
      </w:hyperlink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Čo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je doping? 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Doping je definovaný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jedného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viacerých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uvedených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článkoch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2.1 až 2.11.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Podľa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povinnosťou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ovládať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vedieť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znamená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neznamená len „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pozitívny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test“,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definuje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nepriaznivý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analytický nález. Porušením antidopingových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napríklad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držba zakázaných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látok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používanie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Práva a povinnosti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 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isté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práva a povinnosti:</w:t>
      </w:r>
    </w:p>
    <w:p w:rsidR="00104B1C" w:rsidRPr="00104B1C" w:rsidRDefault="00104B1C" w:rsidP="00104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Musí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ovládať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akceptovať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Nesie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zodpovednosť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za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všetky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látky,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dostanú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do jeho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tela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konzumuje a pije,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vrátane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doplnkov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výživy,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užíva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Základné pravidlo je,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čo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je v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tvojom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tele, za to si aj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zodpovedný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Musí</w:t>
      </w:r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dostupný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odber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vzoriek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účelom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kontroly.</w:t>
      </w:r>
    </w:p>
    <w:p w:rsidR="00104B1C" w:rsidRPr="00104B1C" w:rsidRDefault="00104B1C" w:rsidP="00104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Musí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zdravotnícky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personál o tom, že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podlieha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nesmie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liečbu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obsahujúcu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zakázané látky.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Taktiež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berie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seba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zodpovednosť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že každá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podstúpená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liečba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v rozpore s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Musí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spolupracovať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antidopingovými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organizáciami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vyšetrujúcimi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Pravidlo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miesta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pobytu – ADAMS 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ADAMS (</w:t>
      </w:r>
      <w:r w:rsidRPr="00104B1C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Anti-Doping </w:t>
      </w:r>
      <w:proofErr w:type="spellStart"/>
      <w:r w:rsidRPr="00104B1C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Administration</w:t>
      </w:r>
      <w:proofErr w:type="spellEnd"/>
      <w:r w:rsidRPr="00104B1C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Management </w:t>
      </w:r>
      <w:proofErr w:type="spellStart"/>
      <w:r w:rsidRPr="00104B1C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System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– Antidopingový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správny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riadiaci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systém) je internetový databázový systém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vytvorený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Svetovou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antidopingovou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agentúrou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(WADA).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7" w:history="1">
        <w:proofErr w:type="gram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ADAMS -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Pravidlá</w:t>
        </w:r>
        <w:proofErr w:type="spellEnd"/>
        <w:proofErr w:type="gram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pre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športovcov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zaradených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do NRTP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Umožňuje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vkladanie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uchovávanie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zdieľanie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poskytovanie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jednotlivých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miestach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pobytu, dopingových kontrolách, terapeutických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výnimkách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(TUE)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prípadných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sankciách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voči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Táto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databáza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uľahčuje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zdieľanie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príslušnými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organizáciami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má za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cieľ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podporovať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účinnosť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efektívnosť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transparentnosť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 Tento systém má jednoduché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použitie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je dostupný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viacerých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jazykoch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prostredníctvom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internetu je dostupný všade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24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hodín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celého roka.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8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ADAMS –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Rýchly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sprievodca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pre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športovcov</w:t>
        </w:r>
        <w:proofErr w:type="spellEnd"/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Hlavným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cieľom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informovania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pobytu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uľahčiť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mimosúťažné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Poskytovanie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miestach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pobytu umožňuje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lokalizovať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účely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neohlásenej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kontroly.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Takéto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základom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efektívneho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antidopingového programu.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upozornený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že bol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zaradený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„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Registra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,“ znamená to, že musí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poskytnúť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svojom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pobyte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štvrťročne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zahŕňajú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časy pravidelných činností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známych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udalostí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prespávania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tréningu,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sústredenia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práce...) a jeden 60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minútový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časový interval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každý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deň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musí</w:t>
      </w:r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dispozícii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možné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Pravidelné činnosti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60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minútový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časový interval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musia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priebežne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aktualizované.</w:t>
      </w: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Zoznam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zakázaných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látok</w:t>
      </w:r>
      <w:proofErr w:type="spellEnd"/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Zoznam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látok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každoročne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vydáva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Svetová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(WADA),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pravidelne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aktualizuje,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minimálne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raz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ročne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Aktualizovaný nový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zoznam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zvyčajne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nadobúda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každý rok 1.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januára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Zoznam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rozdeľuje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látky,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trvalo zakázané a na látky,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zakázané len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väčšinou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rámci 24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hodín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9" w:tooltip="https://www.antidoping.sk/data/files/1195_zoznam-2023-+-monitorovaci-program-2023.pdf" w:history="1"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Zoznam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zakázaných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látok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a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metód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2023 (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svk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verzia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)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0" w:tooltip="https://www.wada-ama.org/sites/default/files/2022-09/2023list_en_final_9_september_2022.pdf" w:history="1"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Prohibited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list 2023 (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eng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verzia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)</w:t>
        </w:r>
      </w:hyperlink>
    </w:p>
    <w:p w:rsidR="00104B1C" w:rsidRPr="00104B1C" w:rsidRDefault="00104B1C" w:rsidP="00104B1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1" w:tooltip="https://antidoping.sk/data/files/1192_zmeny-zzz-2023.pdf" w:history="1"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>Zmeny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 xml:space="preserve"> v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>Zozname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 xml:space="preserve"> zakázaných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>látok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 xml:space="preserve"> a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>metód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shd w:val="clear" w:color="auto" w:fill="FFFFFF"/>
            <w:lang w:val="cs-CZ" w:eastAsia="cs-CZ"/>
          </w:rPr>
          <w:t xml:space="preserve"> 2023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2" w:tooltip="https://www.wada-ama.org/sites/default/files/2022-09/2023list_monitoring_program_en_final_9_september_2022.pdf" w:history="1"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Monitorovací program 2023 (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eng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verzia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)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Povinnosťou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každého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je 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vedieť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látky a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metódy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sú zakázané. 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Trvalo zakázaná látka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nesmie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užívať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celého roka,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tréningu, ani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Napríklad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anabolické steroidy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užívajú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tréningu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mať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dlhotrvajúci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efekt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výkon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maskovacie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látky,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použiť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cieľom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zakrytia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užívania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látok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druhej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užitie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látky v období mimo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zakázaná len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nepovažuje za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pokiaľ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daná látka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prítomná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tele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kontroly.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upresnenie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mnoho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látok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ostať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tele po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dlhý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čas.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výsledok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pozitívny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látku,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užil mimo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nebola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zakázaná), ale test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pozitívny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zakázaná),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porušil antidopingové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Zakázané látky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nachádzať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bežných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proti bolesti,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proti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prechladnutiu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chrípke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SADA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pripravila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online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databázu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hyperlink r:id="rId13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www.zakazanelatky.sk</w:t>
        </w:r>
      </w:hyperlink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prostredníctvom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či daný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obsahuje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zakázanú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látku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bližšie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kontaktuje SADA.</w:t>
      </w:r>
    </w:p>
    <w:p w:rsidR="00104B1C" w:rsidRPr="00104B1C" w:rsidRDefault="00104B1C" w:rsidP="00104B1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Brožúru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kde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nájdete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príklady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povolených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rozčlenené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podľa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jednotlivých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skupín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ochorení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),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užívať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nájdete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tu: </w:t>
      </w:r>
      <w:hyperlink r:id="rId14" w:tooltip="https://www.antidoping.sk/data/files/449_ada_skladacka_web.pdf" w:history="1"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Povolené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lieky</w:t>
        </w:r>
        <w:proofErr w:type="spellEnd"/>
      </w:hyperlink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Výživové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doplnky</w:t>
      </w:r>
      <w:proofErr w:type="spellEnd"/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Regulácia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výživových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doplnkov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všeobecnosti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minimálna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Bežné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doplnky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ponúkané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či už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obchodoch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zdravou výživou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internetových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obchodoch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neobsahujú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zakázané látky,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uvedené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etikete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výrobku.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posledných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rokoch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pripisuje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značný počet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pozitívnych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zle označeným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kontaminovaným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doplnkom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SADA v spolupráci s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farmáciou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pripravila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vzdelávací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program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"https://antidoping.sk/vyzivove-doplnky/" </w:instrTex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104B1C">
        <w:rPr>
          <w:rFonts w:ascii="Helvetica" w:eastAsia="Times New Roman" w:hAnsi="Helvetica" w:cs="Helvetica"/>
          <w:color w:val="007C89"/>
          <w:sz w:val="24"/>
          <w:szCs w:val="24"/>
          <w:u w:val="single"/>
          <w:lang w:val="cs-CZ" w:eastAsia="cs-CZ"/>
        </w:rPr>
        <w:t>Doplnky</w:t>
      </w:r>
      <w:proofErr w:type="spellEnd"/>
      <w:r w:rsidRPr="00104B1C">
        <w:rPr>
          <w:rFonts w:ascii="Helvetica" w:eastAsia="Times New Roman" w:hAnsi="Helvetica" w:cs="Helvetica"/>
          <w:color w:val="007C89"/>
          <w:sz w:val="24"/>
          <w:szCs w:val="24"/>
          <w:u w:val="single"/>
          <w:lang w:val="cs-CZ" w:eastAsia="cs-CZ"/>
        </w:rPr>
        <w:t xml:space="preserve"> výživy </w:t>
      </w:r>
      <w:proofErr w:type="gramStart"/>
      <w:r w:rsidRPr="00104B1C">
        <w:rPr>
          <w:rFonts w:ascii="Helvetica" w:eastAsia="Times New Roman" w:hAnsi="Helvetica" w:cs="Helvetica"/>
          <w:color w:val="007C89"/>
          <w:sz w:val="24"/>
          <w:szCs w:val="24"/>
          <w:u w:val="single"/>
          <w:lang w:val="cs-CZ" w:eastAsia="cs-CZ"/>
        </w:rPr>
        <w:t>v</w:t>
      </w:r>
      <w:proofErr w:type="gramEnd"/>
      <w:r w:rsidRPr="00104B1C">
        <w:rPr>
          <w:rFonts w:ascii="Helvetica" w:eastAsia="Times New Roman" w:hAnsi="Helvetica" w:cs="Helvetica"/>
          <w:color w:val="007C89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104B1C">
        <w:rPr>
          <w:rFonts w:ascii="Helvetica" w:eastAsia="Times New Roman" w:hAnsi="Helvetica" w:cs="Helvetica"/>
          <w:color w:val="007C89"/>
          <w:sz w:val="24"/>
          <w:szCs w:val="24"/>
          <w:u w:val="single"/>
          <w:lang w:val="cs-CZ" w:eastAsia="cs-CZ"/>
        </w:rPr>
        <w:t>športe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 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zameraný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doplnky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výživy.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Hlavným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zámerom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informovať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o funkčnosti jednotlivých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skupín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výživových 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prepáratov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z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pohľadu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vedy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výskumu</w:t>
      </w:r>
      <w:proofErr w:type="spellEnd"/>
      <w:r w:rsidRPr="00104B1C">
        <w:rPr>
          <w:rFonts w:ascii="Helvetica" w:eastAsia="Times New Roman" w:hAnsi="Helvetica" w:cs="Helvetica"/>
          <w:color w:val="202020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Terapeutická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výnimka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(TUE)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5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https://antidoping.sk/tue/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Jeden z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kľúčových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princípov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antidopingu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chrániť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dôjsť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situácii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zdravotných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dôvodov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nevyhnutné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zakázanú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látku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použiť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zakázanú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Podľa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Kódexu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možné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takúto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situáciu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riešiť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tzv. terapeutickou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výnimkou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(TUE).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získanie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TUE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potrebné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splniť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niekoľko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kritérií,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napríklad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104B1C" w:rsidRPr="00104B1C" w:rsidRDefault="00104B1C" w:rsidP="00104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príslušná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zakázaná látka/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potrebná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účely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liečby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zdravotného stavu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utrpel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vážne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poškodenie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mu zakázaná látka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nebola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poskytnutá;</w:t>
      </w:r>
    </w:p>
    <w:p w:rsidR="00104B1C" w:rsidRPr="00104B1C" w:rsidRDefault="00104B1C" w:rsidP="00104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užitie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nepovedie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zvýšeniu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výkonnosti po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liečbe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:rsidR="00104B1C" w:rsidRPr="00104B1C" w:rsidRDefault="00104B1C" w:rsidP="00104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neexistuje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primeraná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terapeutická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alternatíva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úrovni si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musia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vedomí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ďalšieho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dôležitého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pravidla: TUE musí byť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udelená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časovom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predstihu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retroaktívne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spätne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okrem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ohrozujúcich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výnimočných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situáciách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TUE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úrovni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udeľuje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SADA. TUE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úrovni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udeľuje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príslušná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Usporiadatelia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olympijských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hier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významných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takisto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udeliť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TUE.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Nerátajte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tým, že TUE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udelená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SADA v rámci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úrovne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 automaticky uznaná aj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úrovni.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prípade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akýchkoľvek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pochybností kontaktujte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vašu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usporiadateľa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významného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</w:p>
    <w:p w:rsidR="00104B1C" w:rsidRPr="00104B1C" w:rsidRDefault="00104B1C" w:rsidP="00104B1C">
      <w:pPr>
        <w:spacing w:after="0" w:line="4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lastRenderedPageBreak/>
        <w:t>Testovanie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odber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vzoriek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>ich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cs-CZ" w:eastAsia="cs-CZ"/>
        </w:rPr>
        <w:t xml:space="preserve"> analýza 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Keď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oprávnený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komisár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požiada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odovzdanie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vzorky, musí tak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urobiť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Každá antidopingová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spravuje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konkrétneho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právomoc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odber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vzorky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moču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krvi,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kedykoľvek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kdekoľvek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agentúra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má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právomoc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,:</w:t>
      </w:r>
      <w:proofErr w:type="gramEnd"/>
    </w:p>
    <w:p w:rsidR="00104B1C" w:rsidRPr="00104B1C" w:rsidRDefault="00104B1C" w:rsidP="00104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štátnymi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príslušníkmi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krajiny,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trvalý pobyt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krajine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držiteľmi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licencie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členmi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zväzov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asociácií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krajine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</w:p>
    <w:p w:rsidR="00104B1C" w:rsidRPr="00104B1C" w:rsidRDefault="00104B1C" w:rsidP="00104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prítomní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krajine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kde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vykonáva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svoju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činnosť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</w:p>
    <w:p w:rsidR="00104B1C" w:rsidRPr="00104B1C" w:rsidRDefault="00104B1C" w:rsidP="00104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to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požiadala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asociácia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spravuje daného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právomoc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podliehajú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,:</w:t>
      </w:r>
      <w:proofErr w:type="gramEnd"/>
    </w:p>
    <w:p w:rsidR="00104B1C" w:rsidRPr="00104B1C" w:rsidRDefault="00104B1C" w:rsidP="00104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vrátane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zúčastňujúcich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</w:p>
    <w:p w:rsidR="00104B1C" w:rsidRPr="00104B1C" w:rsidRDefault="00104B1C" w:rsidP="00104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držiteľmi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licencie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tejto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asociácie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jej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priamy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členovia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Organizátor významného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má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právomoc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tohto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Proces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odberu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vzorky 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štandardizovaný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viac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odbere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vzorky a vašich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právach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pozri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hyperlink r:id="rId16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https://antidoping.sk/dopingova-kontrola/</w:t>
        </w:r>
      </w:hyperlink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účelom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zisťovania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prítomnosti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zakázanej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látky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vzorke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využívajú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laboratória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výlučne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akreditované WADA.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dlho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vzorky uchovávané?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Vzorky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moču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zmrazené, skladované a znovu otestované po dobu 10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Technológie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analýzy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vzoriek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vyvíjajú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zakázané látky 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metódy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sú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súčasnosti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detekovateľné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môžu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odhalené v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budúcnosti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už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boli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vzorky použité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účely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odhalenia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zakázaných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látok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budú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zbavené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označenia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využité len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výskum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budú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zničené.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Návrat po ukončení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aktívnej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činnosti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patrili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registra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národného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registra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musíte 6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mesiacov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vopred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písomnú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žiadosť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medzinárodnej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federácií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týchto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šiestich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mesiacov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budete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podliehať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pravidlám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antidopingovej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regulácie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gram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musíte</w:t>
      </w:r>
      <w:proofErr w:type="gram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k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dispozícií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testovanie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skôr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zúčastníte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Elearningové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platformy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sú určené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trénerov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lekárov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rodičov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ale aj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širokú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verejnosť</w:t>
      </w:r>
      <w:proofErr w:type="spellEnd"/>
      <w:r w:rsidRPr="00104B1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7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ADEL</w:t>
        </w:r>
      </w:hyperlink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vzdelávacia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platforma určená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trénerov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lekárov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rodičov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kompletne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vytvorila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Svetová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antidopingová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agentúra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hyperlink r:id="rId18" w:tooltip="https://www.irunclean.org/sk/selectlanguage" w:history="1"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I RUN CLEAN</w:t>
        </w:r>
      </w:hyperlink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vzdelávacia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platforma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Európskej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atletiky,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okrem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jazykov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tiež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preložená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do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slovenčiny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hyperlink r:id="rId19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Play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True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kvíz</w:t>
        </w:r>
      </w:hyperlink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</w:t>
      </w:r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určený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verejnosť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dospelých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chcú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overiť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svoje 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vedomosti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oblasti dopingu a </w:t>
      </w:r>
      <w:proofErr w:type="spellStart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antidopingu</w:t>
      </w:r>
      <w:proofErr w:type="spellEnd"/>
      <w:r w:rsidRPr="00104B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zábavnou formou.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Videá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</w:p>
    <w:p w:rsidR="00104B1C" w:rsidRPr="00104B1C" w:rsidRDefault="00104B1C" w:rsidP="00104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20" w:tooltip="https://www.youtube.com/watch?v=clejMNYRQD4" w:history="1"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Priebeh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dopingovej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kontroly</w:t>
        </w:r>
      </w:hyperlink>
    </w:p>
    <w:p w:rsidR="00104B1C" w:rsidRPr="00104B1C" w:rsidRDefault="00104B1C" w:rsidP="00104B1C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7C89"/>
          <w:sz w:val="24"/>
          <w:szCs w:val="24"/>
          <w:lang w:val="cs-CZ" w:eastAsia="cs-CZ"/>
        </w:rPr>
      </w:pPr>
      <w:hyperlink r:id="rId21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Mr. </w:t>
        </w:r>
        <w:proofErr w:type="spellStart"/>
        <w:proofErr w:type="gram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Dop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-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Čo</w:t>
        </w:r>
        <w:proofErr w:type="spellEnd"/>
        <w:proofErr w:type="gram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som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Ti dal, to mi raz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vrátiš</w:t>
        </w:r>
        <w:proofErr w:type="spellEnd"/>
      </w:hyperlink>
    </w:p>
    <w:p w:rsidR="00104B1C" w:rsidRPr="00104B1C" w:rsidRDefault="00104B1C" w:rsidP="00104B1C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7C89"/>
          <w:sz w:val="24"/>
          <w:szCs w:val="24"/>
          <w:lang w:val="cs-CZ" w:eastAsia="cs-CZ"/>
        </w:rPr>
      </w:pPr>
      <w:hyperlink r:id="rId22" w:history="1"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Andreas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Krieger</w:t>
        </w:r>
        <w:proofErr w:type="spellEnd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7C89"/>
            <w:sz w:val="24"/>
            <w:szCs w:val="24"/>
            <w:u w:val="single"/>
            <w:lang w:val="cs-CZ" w:eastAsia="cs-CZ"/>
          </w:rPr>
          <w:t>príbeh</w:t>
        </w:r>
        <w:proofErr w:type="spellEnd"/>
      </w:hyperlink>
    </w:p>
    <w:p w:rsidR="00104B1C" w:rsidRPr="00104B1C" w:rsidRDefault="00104B1C" w:rsidP="00104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04B1C" w:rsidRPr="00104B1C" w:rsidRDefault="00104B1C" w:rsidP="00104B1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cs-CZ" w:eastAsia="cs-CZ"/>
        </w:rPr>
        <w:t>Podcasty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cs-CZ" w:eastAsia="cs-CZ"/>
        </w:rPr>
        <w:t>:</w:t>
      </w:r>
    </w:p>
    <w:p w:rsidR="00104B1C" w:rsidRPr="00104B1C" w:rsidRDefault="00104B1C" w:rsidP="00104B1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23" w:tooltip="https://www.buzzsprout.com/1310941" w:history="1"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Podcasty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antidopingovej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</w:t>
        </w:r>
        <w:proofErr w:type="spellStart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agentúry</w:t>
        </w:r>
        <w:proofErr w:type="spellEnd"/>
        <w:r w:rsidRPr="00104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SR</w:t>
        </w:r>
      </w:hyperlink>
    </w:p>
    <w:p w:rsidR="0076595C" w:rsidRDefault="0076595C"/>
    <w:sectPr w:rsidR="007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3CC"/>
    <w:multiLevelType w:val="multilevel"/>
    <w:tmpl w:val="398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F05"/>
    <w:multiLevelType w:val="multilevel"/>
    <w:tmpl w:val="526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24DEB"/>
    <w:multiLevelType w:val="multilevel"/>
    <w:tmpl w:val="C9DA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90794"/>
    <w:multiLevelType w:val="multilevel"/>
    <w:tmpl w:val="ED4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9005C"/>
    <w:multiLevelType w:val="multilevel"/>
    <w:tmpl w:val="04BC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420922">
    <w:abstractNumId w:val="0"/>
  </w:num>
  <w:num w:numId="2" w16cid:durableId="1136681079">
    <w:abstractNumId w:val="4"/>
  </w:num>
  <w:num w:numId="3" w16cid:durableId="265239120">
    <w:abstractNumId w:val="2"/>
  </w:num>
  <w:num w:numId="4" w16cid:durableId="1345866655">
    <w:abstractNumId w:val="3"/>
  </w:num>
  <w:num w:numId="5" w16cid:durableId="177820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C"/>
    <w:rsid w:val="00104B1C"/>
    <w:rsid w:val="007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0BDD"/>
  <w15:chartTrackingRefBased/>
  <w15:docId w15:val="{F589171A-61F6-4977-A6CC-946E85A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10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B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xcontentpasted0">
    <w:name w:val="x_contentpasted0"/>
    <w:basedOn w:val="Normln"/>
    <w:rsid w:val="0010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4B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04B1C"/>
    <w:rPr>
      <w:b/>
      <w:bCs/>
    </w:rPr>
  </w:style>
  <w:style w:type="character" w:styleId="Zdraznn">
    <w:name w:val="Emphasis"/>
    <w:basedOn w:val="Standardnpsmoodstavce"/>
    <w:uiPriority w:val="20"/>
    <w:qFormat/>
    <w:rsid w:val="00104B1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0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xcontentpasted01">
    <w:name w:val="x_contentpasted01"/>
    <w:basedOn w:val="Standardnpsmoodstavce"/>
    <w:rsid w:val="00104B1C"/>
  </w:style>
  <w:style w:type="paragraph" w:customStyle="1" w:styleId="elementtoproof">
    <w:name w:val="elementtoproof"/>
    <w:basedOn w:val="Normln"/>
    <w:rsid w:val="0010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keyslovakia.sk/userfiles/file/ADAMS%20-%20R%C3%BDchly%20sprievodca%20pre%20%C5%A1portovcov.pdf" TargetMode="External"/><Relationship Id="rId13" Type="http://schemas.openxmlformats.org/officeDocument/2006/relationships/hyperlink" Target="https://www.zakazanelatky.sk/" TargetMode="External"/><Relationship Id="rId18" Type="http://schemas.openxmlformats.org/officeDocument/2006/relationships/hyperlink" Target="https://www.irunclean.org/sk/selectlangu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nokcc828hTepeY0G3FKzWg" TargetMode="External"/><Relationship Id="rId7" Type="http://schemas.openxmlformats.org/officeDocument/2006/relationships/hyperlink" Target="https://www.hockeyslovakia.sk/userfiles/file/ADAMS%20-%20Pravidl%C3%A1%20pre%20%C5%A1portovcov%20zaraden%C3%BDch%20v%20NRTP.pdf" TargetMode="External"/><Relationship Id="rId12" Type="http://schemas.openxmlformats.org/officeDocument/2006/relationships/hyperlink" Target="https://www.wada-ama.org/sites/default/files/2022-09/2023list_monitoring_program_en_final_9_september_2022.pdf" TargetMode="External"/><Relationship Id="rId17" Type="http://schemas.openxmlformats.org/officeDocument/2006/relationships/hyperlink" Target="https://adel.wada-am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doping.sk/dopingova-kontrola/" TargetMode="External"/><Relationship Id="rId20" Type="http://schemas.openxmlformats.org/officeDocument/2006/relationships/hyperlink" Target="https://www.youtube.com/watch?v=clejMNYRQ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da-ama.org/sites/default/files/resources/files/2021_wada_code.pdf" TargetMode="External"/><Relationship Id="rId11" Type="http://schemas.openxmlformats.org/officeDocument/2006/relationships/hyperlink" Target="https://antidoping.sk/data/files/1192_zmeny-zzz-2023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ntidoping.sk/data/files/760_2021_code.pdf" TargetMode="External"/><Relationship Id="rId15" Type="http://schemas.openxmlformats.org/officeDocument/2006/relationships/hyperlink" Target="https://antidoping.sk/tue/" TargetMode="External"/><Relationship Id="rId23" Type="http://schemas.openxmlformats.org/officeDocument/2006/relationships/hyperlink" Target="https://www.buzzsprout.com/1310941" TargetMode="External"/><Relationship Id="rId10" Type="http://schemas.openxmlformats.org/officeDocument/2006/relationships/hyperlink" Target="https://www.wada-ama.org/sites/default/files/2022-09/2023list_en_final_9_september_2022.pdf" TargetMode="External"/><Relationship Id="rId19" Type="http://schemas.openxmlformats.org/officeDocument/2006/relationships/hyperlink" Target="https://quiz.wada-am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sk/data/files/1195_zoznam-2023-+-monitorovaci-program-2023.pdf" TargetMode="External"/><Relationship Id="rId14" Type="http://schemas.openxmlformats.org/officeDocument/2006/relationships/hyperlink" Target="https://www.antidoping.sk/data/files/449_ada_skladacka_web.pdf" TargetMode="External"/><Relationship Id="rId22" Type="http://schemas.openxmlformats.org/officeDocument/2006/relationships/hyperlink" Target="https://www.andreas-krieger-story.org/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1737</Words>
  <Characters>10253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2022-11-18T14:58:00Z</dcterms:created>
  <dcterms:modified xsi:type="dcterms:W3CDTF">2022-11-18T15:01:00Z</dcterms:modified>
</cp:coreProperties>
</file>