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8E48" w14:textId="77777777" w:rsidR="0055096F" w:rsidRPr="0055096F" w:rsidRDefault="0055096F" w:rsidP="0055096F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>Svetový</w:t>
      </w:r>
      <w:proofErr w:type="spellEnd"/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 xml:space="preserve"> antidopingový </w:t>
      </w:r>
      <w:proofErr w:type="spellStart"/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>kódex</w:t>
      </w:r>
      <w:proofErr w:type="spellEnd"/>
    </w:p>
    <w:p w14:paraId="23E14790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Svetový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antidopingový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kódex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(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Kódex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) je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hlavnou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štruktúrou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antidopingového systému,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ktorý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stanovuje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pravidlá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ktoré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športovci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musia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dodržiavať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Cieľom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Kódexu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 je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chrániť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práva čistých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športovcov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Prijalo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ho olympijské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hnutie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ako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aj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športové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zložky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 antidopingové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organizácie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po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celom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svete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. Je uznaný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viac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ako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170 vládami (UNESCO Dohovor proti dopingu </w:t>
      </w:r>
      <w:proofErr w:type="gram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</w:t>
      </w:r>
      <w:proofErr w:type="gram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).</w:t>
      </w:r>
    </w:p>
    <w:p w14:paraId="1483144A" w14:textId="77777777" w:rsidR="0055096F" w:rsidRPr="0055096F" w:rsidRDefault="00F21BD0" w:rsidP="0055096F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hyperlink r:id="rId5" w:tgtFrame="_blank" w:history="1"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Svetový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antidopingový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kódex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2021 (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svk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verzia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)</w:t>
        </w:r>
      </w:hyperlink>
    </w:p>
    <w:p w14:paraId="03AE1E79" w14:textId="77777777" w:rsidR="0055096F" w:rsidRPr="0055096F" w:rsidRDefault="00F21BD0" w:rsidP="0055096F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hyperlink r:id="rId6" w:tgtFrame="_blank" w:history="1"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World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antidoping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code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2021 (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eng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verzia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)</w:t>
        </w:r>
      </w:hyperlink>
    </w:p>
    <w:p w14:paraId="49D3B54A" w14:textId="77777777" w:rsidR="0055096F" w:rsidRPr="0055096F" w:rsidRDefault="0055096F" w:rsidP="0055096F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  <w14:ligatures w14:val="none"/>
        </w:rPr>
      </w:pPr>
    </w:p>
    <w:p w14:paraId="59DEAD99" w14:textId="77777777" w:rsidR="0055096F" w:rsidRPr="0055096F" w:rsidRDefault="0055096F" w:rsidP="0055096F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>Čo</w:t>
      </w:r>
      <w:proofErr w:type="spellEnd"/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 xml:space="preserve"> je doping? </w:t>
      </w:r>
    </w:p>
    <w:p w14:paraId="4EB6BEFE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Doping je definovaný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ako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porušenie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jedného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alebo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viacerých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antidopingových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pravidiel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uvedených v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článkoch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Kódexu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2.1 až 2.11.</w:t>
      </w:r>
    </w:p>
    <w:p w14:paraId="53C9EC24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Podľa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Kódexu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je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povinnosťou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športovca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ovládať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antidopingové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pravidlá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vedieť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čo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znamená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ich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porušenie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Porušenie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antidopingových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pravidiel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neznamená len „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pozitívny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test“,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ktorý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Kódex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definuje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ako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nepriaznivý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analytický nález. Porušením antidopingových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pravidiel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je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napríklad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aj držba zakázaných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látok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alebo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používanie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zakázaných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metód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.</w:t>
      </w:r>
    </w:p>
    <w:p w14:paraId="04750111" w14:textId="77777777" w:rsidR="0055096F" w:rsidRPr="0055096F" w:rsidRDefault="0055096F" w:rsidP="0055096F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  <w14:ligatures w14:val="none"/>
        </w:rPr>
      </w:pPr>
    </w:p>
    <w:p w14:paraId="17B69071" w14:textId="77777777" w:rsidR="0055096F" w:rsidRPr="0055096F" w:rsidRDefault="0055096F" w:rsidP="0055096F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 xml:space="preserve">Práva a povinnosti </w:t>
      </w:r>
      <w:proofErr w:type="spellStart"/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>športovca</w:t>
      </w:r>
      <w:proofErr w:type="spellEnd"/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> </w:t>
      </w:r>
    </w:p>
    <w:p w14:paraId="51CFF96B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Športovec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má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isté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práva a povinnosti:</w:t>
      </w:r>
    </w:p>
    <w:p w14:paraId="32A06AD1" w14:textId="77777777" w:rsidR="0055096F" w:rsidRPr="0055096F" w:rsidRDefault="0055096F" w:rsidP="0055096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Musí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ovládať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akceptovať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všetky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antidopingové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pravidlá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.</w:t>
      </w:r>
    </w:p>
    <w:p w14:paraId="4F2EB1CF" w14:textId="77777777" w:rsidR="0055096F" w:rsidRPr="0055096F" w:rsidRDefault="0055096F" w:rsidP="0055096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>Nesie</w:t>
      </w:r>
      <w:proofErr w:type="spellEnd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>zodpovednosť</w:t>
      </w:r>
      <w:proofErr w:type="spellEnd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 xml:space="preserve"> za </w:t>
      </w:r>
      <w:proofErr w:type="spellStart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>všetky</w:t>
      </w:r>
      <w:proofErr w:type="spellEnd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 xml:space="preserve"> látky, </w:t>
      </w:r>
      <w:proofErr w:type="spellStart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>ktoré</w:t>
      </w:r>
      <w:proofErr w:type="spellEnd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>sa</w:t>
      </w:r>
      <w:proofErr w:type="spellEnd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>dostanú</w:t>
      </w:r>
      <w:proofErr w:type="spellEnd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 xml:space="preserve"> do jeho </w:t>
      </w:r>
      <w:proofErr w:type="spellStart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>tela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čiže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za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všetko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čo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konzumuje a pije,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vrátane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liekov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doplnkov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výživy,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ktoré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užíva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. </w:t>
      </w:r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 xml:space="preserve">Základné pravidlo je, </w:t>
      </w:r>
      <w:proofErr w:type="spellStart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>čo</w:t>
      </w:r>
      <w:proofErr w:type="spellEnd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 xml:space="preserve"> je v </w:t>
      </w:r>
      <w:proofErr w:type="spellStart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>tvojom</w:t>
      </w:r>
      <w:proofErr w:type="spellEnd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 xml:space="preserve"> tele, za to si aj </w:t>
      </w:r>
      <w:proofErr w:type="spellStart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>zodpovedný</w:t>
      </w:r>
      <w:proofErr w:type="spellEnd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>.</w:t>
      </w:r>
    </w:p>
    <w:p w14:paraId="4D6842E4" w14:textId="77777777" w:rsidR="0055096F" w:rsidRPr="0055096F" w:rsidRDefault="0055096F" w:rsidP="0055096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</w:pPr>
      <w:proofErr w:type="gram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Musí</w:t>
      </w:r>
      <w:proofErr w:type="gram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byť dostupný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odber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vzoriek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za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účelom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dopingovej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kontroly.</w:t>
      </w:r>
    </w:p>
    <w:p w14:paraId="33DB05DD" w14:textId="77777777" w:rsidR="0055096F" w:rsidRPr="0055096F" w:rsidRDefault="0055096F" w:rsidP="0055096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Musí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informovať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zdravotnícky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personál o tom, že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podlieha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antidopingovým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pravidlám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nesmie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užiť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liečbu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obsahujúcu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zakázané látky.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Taktiež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berie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na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seba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zodpovednosť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že každá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podstúpená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liečba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je v rozpore s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Kódexom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.</w:t>
      </w:r>
    </w:p>
    <w:p w14:paraId="747CAB60" w14:textId="77777777" w:rsidR="0055096F" w:rsidRPr="0055096F" w:rsidRDefault="0055096F" w:rsidP="0055096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Musí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spolupracovať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s antidopingovými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organizáciami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vyšetrujúcimi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porušenia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antidopingových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pravidiel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.</w:t>
      </w:r>
    </w:p>
    <w:p w14:paraId="6DC775A3" w14:textId="77777777" w:rsidR="0055096F" w:rsidRPr="0055096F" w:rsidRDefault="0055096F" w:rsidP="0055096F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  <w14:ligatures w14:val="none"/>
        </w:rPr>
      </w:pPr>
    </w:p>
    <w:p w14:paraId="17F8E07C" w14:textId="77777777" w:rsidR="0055096F" w:rsidRPr="0055096F" w:rsidRDefault="0055096F" w:rsidP="0055096F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 xml:space="preserve">Pravidlo </w:t>
      </w:r>
      <w:proofErr w:type="spellStart"/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>miesta</w:t>
      </w:r>
      <w:proofErr w:type="spellEnd"/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 xml:space="preserve"> pobytu – ADAMS </w:t>
      </w:r>
    </w:p>
    <w:p w14:paraId="41C8A8AC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lastRenderedPageBreak/>
        <w:t>ADAMS (</w:t>
      </w:r>
      <w:r w:rsidRPr="0055096F">
        <w:rPr>
          <w:rFonts w:ascii="Helvetica" w:eastAsia="Times New Roman" w:hAnsi="Helvetica" w:cs="Helvetica"/>
          <w:i/>
          <w:iCs/>
          <w:kern w:val="0"/>
          <w:sz w:val="24"/>
          <w:szCs w:val="24"/>
          <w:lang w:val="cs-CZ" w:eastAsia="cs-CZ"/>
          <w14:ligatures w14:val="none"/>
        </w:rPr>
        <w:t xml:space="preserve">Anti-Doping </w:t>
      </w:r>
      <w:proofErr w:type="spellStart"/>
      <w:r w:rsidRPr="0055096F">
        <w:rPr>
          <w:rFonts w:ascii="Helvetica" w:eastAsia="Times New Roman" w:hAnsi="Helvetica" w:cs="Helvetica"/>
          <w:i/>
          <w:iCs/>
          <w:kern w:val="0"/>
          <w:sz w:val="24"/>
          <w:szCs w:val="24"/>
          <w:lang w:val="cs-CZ" w:eastAsia="cs-CZ"/>
          <w14:ligatures w14:val="none"/>
        </w:rPr>
        <w:t>Administration</w:t>
      </w:r>
      <w:proofErr w:type="spellEnd"/>
      <w:r w:rsidRPr="0055096F">
        <w:rPr>
          <w:rFonts w:ascii="Helvetica" w:eastAsia="Times New Roman" w:hAnsi="Helvetica" w:cs="Helvetica"/>
          <w:i/>
          <w:iCs/>
          <w:kern w:val="0"/>
          <w:sz w:val="24"/>
          <w:szCs w:val="24"/>
          <w:lang w:val="cs-CZ" w:eastAsia="cs-CZ"/>
          <w14:ligatures w14:val="none"/>
        </w:rPr>
        <w:t xml:space="preserve"> and Management </w:t>
      </w:r>
      <w:proofErr w:type="spellStart"/>
      <w:r w:rsidRPr="0055096F">
        <w:rPr>
          <w:rFonts w:ascii="Helvetica" w:eastAsia="Times New Roman" w:hAnsi="Helvetica" w:cs="Helvetica"/>
          <w:i/>
          <w:iCs/>
          <w:kern w:val="0"/>
          <w:sz w:val="24"/>
          <w:szCs w:val="24"/>
          <w:lang w:val="cs-CZ" w:eastAsia="cs-CZ"/>
          <w14:ligatures w14:val="none"/>
        </w:rPr>
        <w:t>System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 – Antidopingový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správny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riadiaci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systém) je internetový databázový systém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vytvorený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Svetovou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antidopingovou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agentúrou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(WADA).</w:t>
      </w:r>
    </w:p>
    <w:p w14:paraId="49FBAE18" w14:textId="77777777" w:rsidR="0055096F" w:rsidRPr="0055096F" w:rsidRDefault="00F21BD0" w:rsidP="0055096F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hyperlink r:id="rId7" w:tooltip="https://www.antidoping.sk/data/files/319_pravidla-pre-sportovcov-zaradenych-v-nrtp-a-adams.pdf" w:history="1">
        <w:proofErr w:type="gram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ADAMS -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Pravidlá</w:t>
        </w:r>
        <w:proofErr w:type="spellEnd"/>
        <w:proofErr w:type="gram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pre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športovcov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zaradených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do NRTP</w:t>
        </w:r>
      </w:hyperlink>
    </w:p>
    <w:p w14:paraId="57529FDD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Umožňuje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vkladanie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uchovávanie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zdieľanie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poskytovanie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informácií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o jednotlivých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športovcoch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ich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miestach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pobytu, dopingových kontrolách, terapeutických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výnimkách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(TUE) 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prípadných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sankciách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voči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športovcom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. Táto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databáza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uľahčuje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zdieľanie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informácií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medzi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príslušnými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organizáciami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a má za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cieľ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podporovať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účinnosť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efektívnosť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transparentnosť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. Tento systém má jednoduché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použitie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je dostupný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viacerých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jazykoch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prostredníctvom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internetu je dostupný všade na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svete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24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hodín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denne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počas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celého roka.</w:t>
      </w:r>
    </w:p>
    <w:p w14:paraId="17CBD6A0" w14:textId="77777777" w:rsidR="0055096F" w:rsidRPr="0055096F" w:rsidRDefault="00F21BD0" w:rsidP="0055096F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hyperlink r:id="rId8" w:tooltip="https://www.antidoping.sk/data/files/324_rychly-sprievodca-pre-sportovcov-adams.pdf" w:history="1"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ADAMS –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Rýchly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sprievodca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pre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športovcov</w:t>
        </w:r>
        <w:proofErr w:type="spellEnd"/>
      </w:hyperlink>
    </w:p>
    <w:p w14:paraId="01F57CD7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Hlavným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cieľom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informovania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o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mieste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pobytu je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uľahčiť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mimosúťažné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testovanie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Poskytovanie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informácií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o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miestach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pobytu umožňuje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antidopingovej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organizácií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lokalizovať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športovca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účely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neohlásenej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dopingovej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kontroly. 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Takéto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testovanie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je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základom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efektívneho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antidopingového programu.</w:t>
      </w:r>
    </w:p>
    <w:p w14:paraId="41C2E6DF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Ak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je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športovec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upozornený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že bol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zaradený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do „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Registra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testovanie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,“ znamená to, že musí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poskytnúť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informácie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o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svojom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pobyte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štvrťročne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Informácie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zahŕňajú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miesta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 časy pravidelných činností 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známych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udalostí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(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miesto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prespávania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tréningu,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súťaže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sústredenia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práce...) a jeden 60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minútový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časový interval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každý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deň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kedy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gram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musí</w:t>
      </w:r>
      <w:proofErr w:type="gram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byť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športovec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k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dispozícii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možné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testovanie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. Pravidelné činnosti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športovca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 60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minútový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časový interval </w:t>
      </w:r>
      <w:proofErr w:type="spellStart"/>
      <w:proofErr w:type="gram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musia</w:t>
      </w:r>
      <w:proofErr w:type="spellEnd"/>
      <w:proofErr w:type="gram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byť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priebežne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aktualizované.</w:t>
      </w:r>
    </w:p>
    <w:p w14:paraId="6D1FDDA4" w14:textId="77777777" w:rsidR="0055096F" w:rsidRPr="0055096F" w:rsidRDefault="0055096F" w:rsidP="0055096F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  <w14:ligatures w14:val="none"/>
        </w:rPr>
      </w:pPr>
    </w:p>
    <w:p w14:paraId="7A86CB3E" w14:textId="77777777" w:rsidR="0055096F" w:rsidRPr="0055096F" w:rsidRDefault="0055096F" w:rsidP="0055096F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>Zoznam</w:t>
      </w:r>
      <w:proofErr w:type="spellEnd"/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 xml:space="preserve"> zakázaných </w:t>
      </w:r>
      <w:proofErr w:type="spellStart"/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>látok</w:t>
      </w:r>
      <w:proofErr w:type="spellEnd"/>
    </w:p>
    <w:p w14:paraId="203014AB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Zoznam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zakázaných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látok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metód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každoročne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vydáva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Svetová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antidopingová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organizácia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(WADA),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pravidelne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aktualizuje,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minimálne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raz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ročne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. Aktualizovaný nový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zoznam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zvyčajne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nadobúda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platnosť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každý rok 1.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januára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. 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Zoznam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sa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rozdeľuje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na látky,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ktoré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sú trvalo zakázané a na látky,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ktoré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sú zakázané len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počas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súťaže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(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väčšinou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v rámci 24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hodín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počas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súťaže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).</w:t>
      </w:r>
    </w:p>
    <w:p w14:paraId="6F95A36F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</w:p>
    <w:p w14:paraId="5AABC5D2" w14:textId="77777777" w:rsidR="0055096F" w:rsidRPr="0055096F" w:rsidRDefault="00F21BD0" w:rsidP="0055096F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hyperlink r:id="rId9" w:tooltip="https://antidoping.sk/data/files/1336_zoznam-2024_monitorovaci%CC%81-program-2024.pdf" w:history="1"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Zoznam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zakázaných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látok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a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metód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2024 (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svk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verzia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)</w:t>
        </w:r>
      </w:hyperlink>
    </w:p>
    <w:p w14:paraId="0AD0E3BB" w14:textId="77777777" w:rsidR="0055096F" w:rsidRPr="0055096F" w:rsidRDefault="00F21BD0" w:rsidP="0055096F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hyperlink r:id="rId10" w:tooltip="https://antidoping.sk/data/files/1334_2024list_en_final.pdf" w:history="1"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Prohibited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list 2024 (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eng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verzia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)</w:t>
        </w:r>
      </w:hyperlink>
    </w:p>
    <w:p w14:paraId="0ABD39A1" w14:textId="77777777" w:rsidR="0055096F" w:rsidRPr="0055096F" w:rsidRDefault="00F21BD0" w:rsidP="0055096F">
      <w:pPr>
        <w:spacing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hyperlink r:id="rId11" w:tooltip="https://antidoping.sk/data/files/1335_zmeny-zzz-2024.pdf" w:history="1"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shd w:val="clear" w:color="auto" w:fill="FFFFFF"/>
            <w:lang w:val="cs-CZ" w:eastAsia="cs-CZ"/>
            <w14:ligatures w14:val="none"/>
          </w:rPr>
          <w:t>Zmeny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shd w:val="clear" w:color="auto" w:fill="FFFFFF"/>
            <w:lang w:val="cs-CZ" w:eastAsia="cs-CZ"/>
            <w14:ligatures w14:val="none"/>
          </w:rPr>
          <w:t xml:space="preserve"> v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shd w:val="clear" w:color="auto" w:fill="FFFFFF"/>
            <w:lang w:val="cs-CZ" w:eastAsia="cs-CZ"/>
            <w14:ligatures w14:val="none"/>
          </w:rPr>
          <w:t>Zozname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shd w:val="clear" w:color="auto" w:fill="FFFFFF"/>
            <w:lang w:val="cs-CZ" w:eastAsia="cs-CZ"/>
            <w14:ligatures w14:val="none"/>
          </w:rPr>
          <w:t xml:space="preserve"> zakázaných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shd w:val="clear" w:color="auto" w:fill="FFFFFF"/>
            <w:lang w:val="cs-CZ" w:eastAsia="cs-CZ"/>
            <w14:ligatures w14:val="none"/>
          </w:rPr>
          <w:t>látok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shd w:val="clear" w:color="auto" w:fill="FFFFFF"/>
            <w:lang w:val="cs-CZ" w:eastAsia="cs-CZ"/>
            <w14:ligatures w14:val="none"/>
          </w:rPr>
          <w:t xml:space="preserve"> a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shd w:val="clear" w:color="auto" w:fill="FFFFFF"/>
            <w:lang w:val="cs-CZ" w:eastAsia="cs-CZ"/>
            <w14:ligatures w14:val="none"/>
          </w:rPr>
          <w:t>metód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shd w:val="clear" w:color="auto" w:fill="FFFFFF"/>
            <w:lang w:val="cs-CZ" w:eastAsia="cs-CZ"/>
            <w14:ligatures w14:val="none"/>
          </w:rPr>
          <w:t xml:space="preserve"> 2024</w:t>
        </w:r>
      </w:hyperlink>
    </w:p>
    <w:p w14:paraId="18588DE9" w14:textId="77777777" w:rsidR="0055096F" w:rsidRPr="0055096F" w:rsidRDefault="00F21BD0" w:rsidP="0055096F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hyperlink r:id="rId12" w:tooltip="https://antidoping.sk/data/files/1333_2024_list_monitoring_program_en_final.pdf" w:history="1"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Monitorovací program 2024 (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eng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verzia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)</w:t>
        </w:r>
      </w:hyperlink>
    </w:p>
    <w:p w14:paraId="1848F4DF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</w:p>
    <w:p w14:paraId="41E6BE97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>Povinnosťou</w:t>
      </w:r>
      <w:proofErr w:type="spellEnd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 xml:space="preserve"> každého </w:t>
      </w:r>
      <w:proofErr w:type="spellStart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>športovca</w:t>
      </w:r>
      <w:proofErr w:type="spellEnd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 xml:space="preserve"> je </w:t>
      </w:r>
      <w:proofErr w:type="spellStart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>vedieť</w:t>
      </w:r>
      <w:proofErr w:type="spellEnd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>ktoré</w:t>
      </w:r>
      <w:proofErr w:type="spellEnd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 xml:space="preserve"> látky a </w:t>
      </w:r>
      <w:proofErr w:type="spellStart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>metódy</w:t>
      </w:r>
      <w:proofErr w:type="spellEnd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 xml:space="preserve"> sú zakázané. </w:t>
      </w:r>
    </w:p>
    <w:p w14:paraId="4C2A8DCE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Trvalo zakázaná látka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nesmie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užívať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počas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celého roka,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čiže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ani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počas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tréningu, ani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počas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súťaže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Napríklad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anabolické steroidy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užívajú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počas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tréningu 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môžu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mať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dlhotrvajúci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efekt na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športový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výkon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alebo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maskovacie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látky,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ktoré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môžu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použiť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s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cieľom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zakrytia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užívania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iných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dopingových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látok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.</w:t>
      </w:r>
    </w:p>
    <w:p w14:paraId="178F07B5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Na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druhej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strane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užitie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látky v období mimo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súťaže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ktorá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je zakázaná len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počas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súťaže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nepovažuje za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porušenie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antidopingových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pravidiel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pokiaľ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daná látka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je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prítomná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v tele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počas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súťažnej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dopingovej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kontroly. Na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upresnenie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mnoho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látok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môže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ostať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v tele po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dlhý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čas.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Ak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je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výsledok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dopingovej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kontroly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pozitívny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na látku,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ktorú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športovec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užil mimo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súťaže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(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kedy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nebola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zakázaná), ale test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súťažnej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dopingovej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kontroly je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pozitívny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(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kedy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je zakázaná),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športovec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porušil antidopingové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pravidlá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.</w:t>
      </w:r>
    </w:p>
    <w:p w14:paraId="6527657F" w14:textId="77777777" w:rsidR="0055096F" w:rsidRPr="0055096F" w:rsidRDefault="0055096F" w:rsidP="0055096F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Zakázané látky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môžu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nachádzať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aj v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bežných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liekoch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ako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sú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lieky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proti bolesti,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lieky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proti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prechladnutiu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chrípke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. SADA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preto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pripravila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online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databázu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hyperlink r:id="rId13" w:tgtFrame="_blank" w:history="1">
        <w:r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www.zakazanelatky.sk</w:t>
        </w:r>
      </w:hyperlink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prostredníctvom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ktorej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si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viete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overiť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či daný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liek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obsahuje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zakázanú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látku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alebo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bližšie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informácie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kontaktuje SADA.</w:t>
      </w:r>
    </w:p>
    <w:p w14:paraId="336DA290" w14:textId="77777777" w:rsidR="0055096F" w:rsidRPr="0055096F" w:rsidRDefault="0055096F" w:rsidP="0055096F">
      <w:pPr>
        <w:spacing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Brožúru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kde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nájdete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príklady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povolených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liekov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(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rozčlenené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podľa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jednotlivých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skupín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ochorení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), 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ktoré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športovec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môže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užívať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nájdete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tu: </w:t>
      </w:r>
      <w:hyperlink r:id="rId14" w:tgtFrame="_blank" w:tooltip="https://www.antidoping.sk/data/files/449_ada_skladacka_web.pdf" w:history="1">
        <w:r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Povolené </w:t>
        </w:r>
        <w:proofErr w:type="spellStart"/>
        <w:r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lieky</w:t>
        </w:r>
        <w:proofErr w:type="spellEnd"/>
      </w:hyperlink>
    </w:p>
    <w:p w14:paraId="10023798" w14:textId="77777777" w:rsidR="0055096F" w:rsidRPr="0055096F" w:rsidRDefault="0055096F" w:rsidP="0055096F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  <w14:ligatures w14:val="none"/>
        </w:rPr>
      </w:pPr>
    </w:p>
    <w:p w14:paraId="401B8E6C" w14:textId="77777777" w:rsidR="0055096F" w:rsidRPr="0055096F" w:rsidRDefault="0055096F" w:rsidP="0055096F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 xml:space="preserve">Výživové </w:t>
      </w:r>
      <w:proofErr w:type="spellStart"/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>doplnky</w:t>
      </w:r>
      <w:proofErr w:type="spellEnd"/>
    </w:p>
    <w:p w14:paraId="7C3394A8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Regulácia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výživových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doplnkov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je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všeobecnosti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minimálna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Bežné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doplnky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ponúkané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či už v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obchodoch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so zdravou výživou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alebo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internetových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obchodoch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neobsahujú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zakázané látky,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ak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sú uvedené na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etikete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výrobku. V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posledných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rokoch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pripisuje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značný počet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pozitívnych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testov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zle označeným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alebo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kontaminovaným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doplnkom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.</w:t>
      </w:r>
    </w:p>
    <w:p w14:paraId="61DADF8C" w14:textId="77777777" w:rsidR="0055096F" w:rsidRPr="0055096F" w:rsidRDefault="0055096F" w:rsidP="0055096F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SADA v spolupráci s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farmáciou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pripravila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vzdelávací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program </w:t>
      </w:r>
      <w:hyperlink r:id="rId15" w:tgtFrame="_blank" w:history="1">
        <w:proofErr w:type="spellStart"/>
        <w:r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Doplnky</w:t>
        </w:r>
        <w:proofErr w:type="spellEnd"/>
        <w:r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výživy </w:t>
        </w:r>
        <w:proofErr w:type="gramStart"/>
        <w:r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v</w:t>
        </w:r>
        <w:proofErr w:type="gramEnd"/>
        <w:r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</w:t>
        </w:r>
        <w:proofErr w:type="spellStart"/>
        <w:r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športe</w:t>
        </w:r>
        <w:proofErr w:type="spellEnd"/>
      </w:hyperlink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, 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zameraný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na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doplnky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výživy.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Hlavným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zámerom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je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informovať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o funkčnosti jednotlivých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skupín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výživových 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prepáratov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z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pohľadu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vedy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výskumu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.</w:t>
      </w:r>
    </w:p>
    <w:p w14:paraId="24BEFB11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</w:p>
    <w:p w14:paraId="4DB282A8" w14:textId="77777777" w:rsidR="0055096F" w:rsidRPr="0055096F" w:rsidRDefault="0055096F" w:rsidP="0055096F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  <w14:ligatures w14:val="none"/>
        </w:rPr>
      </w:pPr>
    </w:p>
    <w:p w14:paraId="544B4BCF" w14:textId="77777777" w:rsidR="0055096F" w:rsidRPr="0055096F" w:rsidRDefault="0055096F" w:rsidP="0055096F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 xml:space="preserve">Terapeutická </w:t>
      </w:r>
      <w:proofErr w:type="spellStart"/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>výnimka</w:t>
      </w:r>
      <w:proofErr w:type="spellEnd"/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 xml:space="preserve"> (TUE)</w:t>
      </w:r>
    </w:p>
    <w:p w14:paraId="67A829CD" w14:textId="77777777" w:rsidR="0055096F" w:rsidRPr="0055096F" w:rsidRDefault="00F21BD0" w:rsidP="0055096F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hyperlink r:id="rId16" w:tgtFrame="_blank" w:history="1"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https://antidoping.sk/tue/</w:t>
        </w:r>
      </w:hyperlink>
    </w:p>
    <w:p w14:paraId="39588300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lastRenderedPageBreak/>
        <w:t xml:space="preserve">Jeden z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kľúčových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princípov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antidopingu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je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chrániť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zdravie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športovca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.</w:t>
      </w:r>
    </w:p>
    <w:p w14:paraId="13A67590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Môže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dôjsť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k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situácii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kedy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je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zdravotných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dôvodov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nevyhnutné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užiť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zakázanú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látku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alebo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použiť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zakázanú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metódu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Podľa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Kódexu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je možné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takúto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situáciu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riešiť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tzv. terapeutickou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výnimkou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(TUE).</w:t>
      </w:r>
    </w:p>
    <w:p w14:paraId="73F8D1A0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Na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získanie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TUE je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potrebné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splniť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niekoľko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kritérií,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napríklad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:</w:t>
      </w:r>
    </w:p>
    <w:p w14:paraId="2B8EEFCC" w14:textId="77777777" w:rsidR="0055096F" w:rsidRPr="0055096F" w:rsidRDefault="0055096F" w:rsidP="0055096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príslušná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zakázaná látka/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metóda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je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potrebná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na účely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liečby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zdravotného stavu 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športovec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by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utrpel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vážne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poškodenie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zdravia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ak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by mu zakázaná látka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alebo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metóda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nebola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poskytnutá;</w:t>
      </w:r>
    </w:p>
    <w:p w14:paraId="25922493" w14:textId="77777777" w:rsidR="0055096F" w:rsidRPr="0055096F" w:rsidRDefault="0055096F" w:rsidP="0055096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jej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užitie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nepovedie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k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zvýšeniu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výkonnosti po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liečbe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;</w:t>
      </w:r>
    </w:p>
    <w:p w14:paraId="7291EF78" w14:textId="77777777" w:rsidR="0055096F" w:rsidRPr="0055096F" w:rsidRDefault="0055096F" w:rsidP="0055096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neexistuje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primeraná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terapeutická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alternatíva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.</w:t>
      </w:r>
    </w:p>
    <w:p w14:paraId="639CC727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Športovci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na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medzinárodnej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národnej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úrovni si </w:t>
      </w:r>
      <w:proofErr w:type="spellStart"/>
      <w:proofErr w:type="gram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musia</w:t>
      </w:r>
      <w:proofErr w:type="spellEnd"/>
      <w:proofErr w:type="gram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byť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vedomí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ďalšieho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dôležitého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pravidla: TUE musí byť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udelená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v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časovom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predstihu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retroaktívne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(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spätne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), okrem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situácií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ohrozujúcich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zdravie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výnimočných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situáciách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.</w:t>
      </w:r>
    </w:p>
    <w:p w14:paraId="1091070D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TUE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športovcov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na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národnej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úrovni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udeľuje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SADA. TUE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športovcov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na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medzinárodnej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úrovni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udeľuje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príslušná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medzinárodná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federácia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Usporiadatelia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olympijských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hier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alebo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iných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významných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podujatí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môžu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takisto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udeliť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TUE.</w:t>
      </w:r>
    </w:p>
    <w:p w14:paraId="26C83612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Nerátajte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s tým, že TUE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udelená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SADA v rámci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národnej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úrovne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bude automaticky uznaná aj na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medzinárodnej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úrovni. V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prípade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akýchkoľvek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pochybností kontaktujte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vašu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medzinárodnú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federáciu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alebo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usporiadateľa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významného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podujatia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.</w:t>
      </w:r>
    </w:p>
    <w:p w14:paraId="69CF1ACA" w14:textId="77777777" w:rsidR="0055096F" w:rsidRPr="0055096F" w:rsidRDefault="0055096F" w:rsidP="0055096F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  <w14:ligatures w14:val="none"/>
        </w:rPr>
      </w:pPr>
    </w:p>
    <w:p w14:paraId="4943B7CF" w14:textId="77777777" w:rsidR="0055096F" w:rsidRPr="0055096F" w:rsidRDefault="0055096F" w:rsidP="0055096F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>Testovanie</w:t>
      </w:r>
      <w:proofErr w:type="spellEnd"/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>odber</w:t>
      </w:r>
      <w:proofErr w:type="spellEnd"/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>vzoriek</w:t>
      </w:r>
      <w:proofErr w:type="spellEnd"/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 xml:space="preserve"> a </w:t>
      </w:r>
      <w:proofErr w:type="spellStart"/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>ich</w:t>
      </w:r>
      <w:proofErr w:type="spellEnd"/>
      <w:r w:rsidRPr="0055096F">
        <w:rPr>
          <w:rFonts w:ascii="Helvetica" w:eastAsia="Times New Roman" w:hAnsi="Helvetica" w:cs="Helvetica"/>
          <w:b/>
          <w:bCs/>
          <w:kern w:val="36"/>
          <w:sz w:val="39"/>
          <w:szCs w:val="39"/>
          <w:lang w:val="cs-CZ" w:eastAsia="cs-CZ"/>
          <w14:ligatures w14:val="none"/>
        </w:rPr>
        <w:t xml:space="preserve"> analýza </w:t>
      </w:r>
    </w:p>
    <w:p w14:paraId="45EF66C7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Keď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oprávnený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komisár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dopingovej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kontroly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požiada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športovca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o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odovzdanie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vzorky, musí tak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urobiť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.</w:t>
      </w:r>
    </w:p>
    <w:p w14:paraId="0C46AD53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Každá antidopingová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organizácia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ktorá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spravuje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konkrétneho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športovca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má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právomoc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na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odber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vzorky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moču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alebo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krvi,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kedykoľvek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kdekoľvek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.</w:t>
      </w:r>
    </w:p>
    <w:p w14:paraId="0E73F224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Národná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antidopingová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agentúra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 má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právomoc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testovať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športovcov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,:</w:t>
      </w:r>
      <w:proofErr w:type="gramEnd"/>
    </w:p>
    <w:p w14:paraId="111D1045" w14:textId="77777777" w:rsidR="0055096F" w:rsidRPr="0055096F" w:rsidRDefault="0055096F" w:rsidP="0055096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ktorí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sú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štátnymi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príslušníkmi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danej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krajiny,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majú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trvalý pobyt v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danej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krajine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sú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držiteľmi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licencie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alebo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sú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členmi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športových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zväzov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(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federácií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asociácií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) v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danej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krajine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alebo</w:t>
      </w:r>
      <w:proofErr w:type="spellEnd"/>
    </w:p>
    <w:p w14:paraId="2305DB98" w14:textId="77777777" w:rsidR="0055096F" w:rsidRPr="0055096F" w:rsidRDefault="0055096F" w:rsidP="0055096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ktorí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sú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prítomní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v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danej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krajine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kde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národná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antidopingová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organizácia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vykonáva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svoju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činnosť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alebo</w:t>
      </w:r>
      <w:proofErr w:type="spellEnd"/>
    </w:p>
    <w:p w14:paraId="32C6165C" w14:textId="77777777" w:rsidR="0055096F" w:rsidRPr="0055096F" w:rsidRDefault="0055096F" w:rsidP="0055096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lastRenderedPageBreak/>
        <w:t>ak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o to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požiadala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medzinárodná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federácia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(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asociácia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),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ktorá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spravuje daného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športovca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.</w:t>
      </w:r>
    </w:p>
    <w:p w14:paraId="74548D7A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Medzinárodné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federácie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majú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právomoc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testovať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športovcov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ktorí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podliehajú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ich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pravidlám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,:</w:t>
      </w:r>
      <w:proofErr w:type="gramEnd"/>
    </w:p>
    <w:p w14:paraId="6AC47B27" w14:textId="77777777" w:rsidR="0055096F" w:rsidRPr="0055096F" w:rsidRDefault="0055096F" w:rsidP="0055096F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vrátane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športovcov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zúčastňujúcich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na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medzinárodných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podujatiach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</w:t>
      </w:r>
    </w:p>
    <w:p w14:paraId="0EB56E7F" w14:textId="77777777" w:rsidR="0055096F" w:rsidRPr="0055096F" w:rsidRDefault="0055096F" w:rsidP="0055096F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športovcov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ktorí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sú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držiteľmi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licencie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tejto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medzinárodnej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federácie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(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asociácie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),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alebo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sú jej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priamy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členovia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.</w:t>
      </w:r>
    </w:p>
    <w:p w14:paraId="615CC431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Organizátor významného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podujatia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 má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právomoc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testovať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športovcov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tohto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podujatia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.</w:t>
      </w:r>
    </w:p>
    <w:p w14:paraId="3EDF85A2" w14:textId="77777777" w:rsidR="0055096F" w:rsidRPr="0055096F" w:rsidRDefault="0055096F" w:rsidP="0055096F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Proces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odberu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vzorky je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štandardizovaný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viac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informácií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o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odbere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vzorky a vašich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právach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pozri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hyperlink r:id="rId17" w:tgtFrame="_blank" w:history="1">
        <w:r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https://antidoping.sk/dopingova-kontrola/</w:t>
        </w:r>
      </w:hyperlink>
    </w:p>
    <w:p w14:paraId="20167F08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Za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účelom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zisťovania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prítomnosti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zakázanej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látky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vzorke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športovca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využívajú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laboratória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výlučne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akreditované WADA.</w:t>
      </w:r>
    </w:p>
    <w:p w14:paraId="1A140DF5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Ako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dlho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sú vzorky uchovávané?</w:t>
      </w:r>
    </w:p>
    <w:p w14:paraId="0E681E63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Vzorky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moču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môžu</w:t>
      </w:r>
      <w:proofErr w:type="spellEnd"/>
      <w:proofErr w:type="gram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byť zmrazené, skladované a znovu otestované po dobu 10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rokov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Technológie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analýzy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vzoriek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vyvíjajú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niektoré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zakázané látky 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metódy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ktoré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sú v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súčasnosti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detekovateľné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proofErr w:type="gram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môžu</w:t>
      </w:r>
      <w:proofErr w:type="spellEnd"/>
      <w:proofErr w:type="gram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byť odhalené v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budúcnosti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.</w:t>
      </w:r>
    </w:p>
    <w:p w14:paraId="4B628026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Ak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už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boli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vzorky použité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účely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odhalenia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zakázaných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látok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budú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zbavené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označenia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 využité len na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výskum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alebo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budú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zničené.</w:t>
      </w:r>
    </w:p>
    <w:p w14:paraId="1CDB16E3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Návrat po ukončení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aktívnej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činnosti</w:t>
      </w:r>
    </w:p>
    <w:p w14:paraId="1C09B738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Ak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ste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patrili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do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registra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medzinárodnej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federácie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alebo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národného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registra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testovanie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musíte 6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mesiacov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vopred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zaslať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písomnú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žiadosť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národnej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antidopingovej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organizácií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alebo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medzinárodnej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federácií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Počas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týchto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šiestich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mesiacov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budete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podliehať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pravidlám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antidopingovej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regulácie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 </w:t>
      </w:r>
      <w:proofErr w:type="gram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musíte</w:t>
      </w:r>
      <w:proofErr w:type="gram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byť k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dispozícií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na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testovanie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skôr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ako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sa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zúčastníte </w:t>
      </w:r>
      <w:proofErr w:type="spellStart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súťaže</w:t>
      </w:r>
      <w:proofErr w:type="spellEnd"/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.</w:t>
      </w:r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br/>
      </w:r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br/>
      </w:r>
      <w:proofErr w:type="spellStart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>Elearningové</w:t>
      </w:r>
      <w:proofErr w:type="spellEnd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 xml:space="preserve"> platformy</w:t>
      </w:r>
      <w:r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 </w:t>
      </w:r>
      <w:r w:rsidRPr="0055096F">
        <w:rPr>
          <w:rFonts w:ascii="Helvetica" w:eastAsia="Times New Roman" w:hAnsi="Helvetica" w:cs="Helvetica"/>
          <w:kern w:val="0"/>
          <w:sz w:val="20"/>
          <w:szCs w:val="20"/>
          <w:lang w:val="cs-CZ" w:eastAsia="cs-CZ"/>
          <w14:ligatures w14:val="none"/>
        </w:rPr>
        <w:t xml:space="preserve">sú určené </w:t>
      </w:r>
      <w:proofErr w:type="spellStart"/>
      <w:r w:rsidRPr="0055096F">
        <w:rPr>
          <w:rFonts w:ascii="Helvetica" w:eastAsia="Times New Roman" w:hAnsi="Helvetica" w:cs="Helvetica"/>
          <w:kern w:val="0"/>
          <w:sz w:val="20"/>
          <w:szCs w:val="20"/>
          <w:lang w:val="cs-CZ" w:eastAsia="cs-CZ"/>
          <w14:ligatures w14:val="none"/>
        </w:rPr>
        <w:t>pre</w:t>
      </w:r>
      <w:proofErr w:type="spellEnd"/>
      <w:r w:rsidRPr="0055096F">
        <w:rPr>
          <w:rFonts w:ascii="Helvetica" w:eastAsia="Times New Roman" w:hAnsi="Helvetica" w:cs="Helvetica"/>
          <w:kern w:val="0"/>
          <w:sz w:val="20"/>
          <w:szCs w:val="20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0"/>
          <w:szCs w:val="20"/>
          <w:lang w:val="cs-CZ" w:eastAsia="cs-CZ"/>
          <w14:ligatures w14:val="none"/>
        </w:rPr>
        <w:t>športovcov</w:t>
      </w:r>
      <w:proofErr w:type="spellEnd"/>
      <w:r w:rsidRPr="0055096F">
        <w:rPr>
          <w:rFonts w:ascii="Helvetica" w:eastAsia="Times New Roman" w:hAnsi="Helvetica" w:cs="Helvetica"/>
          <w:kern w:val="0"/>
          <w:sz w:val="20"/>
          <w:szCs w:val="20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0"/>
          <w:szCs w:val="20"/>
          <w:lang w:val="cs-CZ" w:eastAsia="cs-CZ"/>
          <w14:ligatures w14:val="none"/>
        </w:rPr>
        <w:t>trénerov</w:t>
      </w:r>
      <w:proofErr w:type="spellEnd"/>
      <w:r w:rsidRPr="0055096F">
        <w:rPr>
          <w:rFonts w:ascii="Helvetica" w:eastAsia="Times New Roman" w:hAnsi="Helvetica" w:cs="Helvetica"/>
          <w:kern w:val="0"/>
          <w:sz w:val="20"/>
          <w:szCs w:val="20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0"/>
          <w:szCs w:val="20"/>
          <w:lang w:val="cs-CZ" w:eastAsia="cs-CZ"/>
          <w14:ligatures w14:val="none"/>
        </w:rPr>
        <w:t>lekárov</w:t>
      </w:r>
      <w:proofErr w:type="spellEnd"/>
      <w:r w:rsidRPr="0055096F">
        <w:rPr>
          <w:rFonts w:ascii="Helvetica" w:eastAsia="Times New Roman" w:hAnsi="Helvetica" w:cs="Helvetica"/>
          <w:kern w:val="0"/>
          <w:sz w:val="20"/>
          <w:szCs w:val="20"/>
          <w:lang w:val="cs-CZ" w:eastAsia="cs-CZ"/>
          <w14:ligatures w14:val="none"/>
        </w:rPr>
        <w:t xml:space="preserve">, </w:t>
      </w:r>
      <w:proofErr w:type="spellStart"/>
      <w:r w:rsidRPr="0055096F">
        <w:rPr>
          <w:rFonts w:ascii="Helvetica" w:eastAsia="Times New Roman" w:hAnsi="Helvetica" w:cs="Helvetica"/>
          <w:kern w:val="0"/>
          <w:sz w:val="20"/>
          <w:szCs w:val="20"/>
          <w:lang w:val="cs-CZ" w:eastAsia="cs-CZ"/>
          <w14:ligatures w14:val="none"/>
        </w:rPr>
        <w:t>rodičov</w:t>
      </w:r>
      <w:proofErr w:type="spellEnd"/>
      <w:r w:rsidRPr="0055096F">
        <w:rPr>
          <w:rFonts w:ascii="Helvetica" w:eastAsia="Times New Roman" w:hAnsi="Helvetica" w:cs="Helvetica"/>
          <w:kern w:val="0"/>
          <w:sz w:val="20"/>
          <w:szCs w:val="20"/>
          <w:lang w:val="cs-CZ" w:eastAsia="cs-CZ"/>
          <w14:ligatures w14:val="none"/>
        </w:rPr>
        <w:t xml:space="preserve"> ale aj </w:t>
      </w:r>
      <w:proofErr w:type="spellStart"/>
      <w:r w:rsidRPr="0055096F">
        <w:rPr>
          <w:rFonts w:ascii="Helvetica" w:eastAsia="Times New Roman" w:hAnsi="Helvetica" w:cs="Helvetica"/>
          <w:kern w:val="0"/>
          <w:sz w:val="20"/>
          <w:szCs w:val="20"/>
          <w:lang w:val="cs-CZ" w:eastAsia="cs-CZ"/>
          <w14:ligatures w14:val="none"/>
        </w:rPr>
        <w:t>pre</w:t>
      </w:r>
      <w:proofErr w:type="spellEnd"/>
      <w:r w:rsidRPr="0055096F">
        <w:rPr>
          <w:rFonts w:ascii="Helvetica" w:eastAsia="Times New Roman" w:hAnsi="Helvetica" w:cs="Helvetica"/>
          <w:kern w:val="0"/>
          <w:sz w:val="20"/>
          <w:szCs w:val="20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0"/>
          <w:szCs w:val="20"/>
          <w:lang w:val="cs-CZ" w:eastAsia="cs-CZ"/>
          <w14:ligatures w14:val="none"/>
        </w:rPr>
        <w:t>širokú</w:t>
      </w:r>
      <w:proofErr w:type="spellEnd"/>
      <w:r w:rsidRPr="0055096F">
        <w:rPr>
          <w:rFonts w:ascii="Helvetica" w:eastAsia="Times New Roman" w:hAnsi="Helvetica" w:cs="Helvetica"/>
          <w:kern w:val="0"/>
          <w:sz w:val="20"/>
          <w:szCs w:val="20"/>
          <w:lang w:val="cs-CZ" w:eastAsia="cs-CZ"/>
          <w14:ligatures w14:val="none"/>
        </w:rPr>
        <w:t xml:space="preserve"> </w:t>
      </w:r>
      <w:proofErr w:type="spellStart"/>
      <w:r w:rsidRPr="0055096F">
        <w:rPr>
          <w:rFonts w:ascii="Helvetica" w:eastAsia="Times New Roman" w:hAnsi="Helvetica" w:cs="Helvetica"/>
          <w:kern w:val="0"/>
          <w:sz w:val="20"/>
          <w:szCs w:val="20"/>
          <w:lang w:val="cs-CZ" w:eastAsia="cs-CZ"/>
          <w14:ligatures w14:val="none"/>
        </w:rPr>
        <w:t>verejnosť</w:t>
      </w:r>
      <w:proofErr w:type="spellEnd"/>
      <w:r w:rsidRPr="0055096F">
        <w:rPr>
          <w:rFonts w:ascii="Helvetica" w:eastAsia="Times New Roman" w:hAnsi="Helvetica" w:cs="Helvetica"/>
          <w:kern w:val="0"/>
          <w:sz w:val="20"/>
          <w:szCs w:val="20"/>
          <w:lang w:val="cs-CZ" w:eastAsia="cs-CZ"/>
          <w14:ligatures w14:val="none"/>
        </w:rPr>
        <w:t>.</w:t>
      </w:r>
    </w:p>
    <w:p w14:paraId="3BC68E06" w14:textId="77777777" w:rsidR="0055096F" w:rsidRPr="0055096F" w:rsidRDefault="00F21BD0" w:rsidP="0055096F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hyperlink r:id="rId18" w:tgtFrame="_blank" w:history="1"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ADEL</w:t>
        </w:r>
      </w:hyperlink>
      <w:r w:rsidR="0055096F"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> </w:t>
      </w:r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je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vzdelávacia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platforma určená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pre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športovcov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trénerov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lekárov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či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rodičov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ktorú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kompletne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vytvorila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Svetová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antidopingová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agentúra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. V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súčasnosti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je na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tejto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platforme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dostupný kurz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pre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športovcov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národnej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úrovne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aj v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slovenčine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.</w:t>
      </w:r>
    </w:p>
    <w:p w14:paraId="4B435C3D" w14:textId="77777777" w:rsidR="0055096F" w:rsidRPr="0055096F" w:rsidRDefault="00F21BD0" w:rsidP="0055096F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hyperlink r:id="rId19" w:tgtFrame="_blank" w:tooltip="https://www.irunclean.org/sk/selectlanguage" w:history="1"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I RUN CLEAN</w:t>
        </w:r>
      </w:hyperlink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 je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vzdelávacia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platforma 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Európskej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atletiky, 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ktorá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je okrem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iných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jazykov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tiež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preložená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 xml:space="preserve"> aj do </w:t>
      </w:r>
      <w:proofErr w:type="spellStart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slovenčiny</w:t>
      </w:r>
      <w:proofErr w:type="spellEnd"/>
      <w:r w:rsidR="0055096F" w:rsidRPr="0055096F"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  <w:t>.</w:t>
      </w:r>
    </w:p>
    <w:p w14:paraId="723664C0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</w:p>
    <w:p w14:paraId="2BC41CBA" w14:textId="77777777" w:rsidR="0055096F" w:rsidRPr="0055096F" w:rsidRDefault="0055096F" w:rsidP="0055096F">
      <w:pPr>
        <w:spacing w:before="150"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>Videá</w:t>
      </w:r>
      <w:proofErr w:type="spellEnd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lang w:val="cs-CZ" w:eastAsia="cs-CZ"/>
          <w14:ligatures w14:val="none"/>
        </w:rPr>
        <w:t>:</w:t>
      </w:r>
    </w:p>
    <w:p w14:paraId="1D8ED288" w14:textId="77777777" w:rsidR="0055096F" w:rsidRPr="0055096F" w:rsidRDefault="00F21BD0" w:rsidP="0055096F">
      <w:pPr>
        <w:numPr>
          <w:ilvl w:val="0"/>
          <w:numId w:val="5"/>
        </w:numPr>
        <w:spacing w:beforeAutospacing="1" w:after="0" w:afterAutospacing="1" w:line="360" w:lineRule="atLeast"/>
        <w:rPr>
          <w:rFonts w:ascii="Helvetica" w:eastAsia="Times New Roman" w:hAnsi="Helvetica" w:cs="Helvetica"/>
          <w:kern w:val="0"/>
          <w:sz w:val="24"/>
          <w:szCs w:val="24"/>
          <w:lang w:val="cs-CZ" w:eastAsia="cs-CZ"/>
          <w14:ligatures w14:val="none"/>
        </w:rPr>
      </w:pPr>
      <w:hyperlink r:id="rId20" w:tgtFrame="_blank" w:tooltip="https://www.youtube.com/watch?v=clejMNYRQD4" w:history="1"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Priebeh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dopingovej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kontroly</w:t>
        </w:r>
      </w:hyperlink>
    </w:p>
    <w:p w14:paraId="0B2F5F69" w14:textId="77777777" w:rsidR="0055096F" w:rsidRPr="0055096F" w:rsidRDefault="00F21BD0" w:rsidP="0055096F">
      <w:pPr>
        <w:numPr>
          <w:ilvl w:val="0"/>
          <w:numId w:val="5"/>
        </w:numPr>
        <w:spacing w:beforeAutospacing="1" w:after="0" w:afterAutospacing="1" w:line="360" w:lineRule="atLeast"/>
        <w:rPr>
          <w:rFonts w:ascii="Helvetica" w:eastAsia="Times New Roman" w:hAnsi="Helvetica" w:cs="Helvetica"/>
          <w:color w:val="007C89"/>
          <w:kern w:val="0"/>
          <w:sz w:val="24"/>
          <w:szCs w:val="24"/>
          <w:lang w:val="cs-CZ" w:eastAsia="cs-CZ"/>
          <w14:ligatures w14:val="none"/>
        </w:rPr>
      </w:pPr>
      <w:hyperlink r:id="rId21" w:tgtFrame="_blank" w:history="1"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Mr. </w:t>
        </w:r>
        <w:proofErr w:type="spellStart"/>
        <w:proofErr w:type="gram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Dop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-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Čo</w:t>
        </w:r>
        <w:proofErr w:type="spellEnd"/>
        <w:proofErr w:type="gram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som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Ti dal, to mi raz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vrátiš</w:t>
        </w:r>
        <w:proofErr w:type="spellEnd"/>
      </w:hyperlink>
    </w:p>
    <w:p w14:paraId="336BF4DF" w14:textId="77777777" w:rsidR="0055096F" w:rsidRPr="0055096F" w:rsidRDefault="00F21BD0" w:rsidP="0055096F">
      <w:pPr>
        <w:numPr>
          <w:ilvl w:val="0"/>
          <w:numId w:val="5"/>
        </w:numPr>
        <w:spacing w:beforeAutospacing="1" w:after="0" w:afterAutospacing="1" w:line="360" w:lineRule="atLeast"/>
        <w:rPr>
          <w:rFonts w:ascii="Helvetica" w:eastAsia="Times New Roman" w:hAnsi="Helvetica" w:cs="Helvetica"/>
          <w:color w:val="007C89"/>
          <w:kern w:val="0"/>
          <w:sz w:val="24"/>
          <w:szCs w:val="24"/>
          <w:lang w:val="cs-CZ" w:eastAsia="cs-CZ"/>
          <w14:ligatures w14:val="none"/>
        </w:rPr>
      </w:pPr>
      <w:hyperlink r:id="rId22" w:tgtFrame="_blank" w:history="1"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Andreas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Krieger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príbeh</w:t>
        </w:r>
        <w:proofErr w:type="spellEnd"/>
      </w:hyperlink>
    </w:p>
    <w:p w14:paraId="4F9DCB8E" w14:textId="77777777" w:rsidR="0055096F" w:rsidRPr="0055096F" w:rsidRDefault="0055096F" w:rsidP="0055096F">
      <w:pPr>
        <w:spacing w:beforeAutospacing="1" w:after="0" w:afterAutospacing="1" w:line="360" w:lineRule="atLeast"/>
        <w:ind w:left="720"/>
        <w:rPr>
          <w:rFonts w:ascii="Helvetica" w:eastAsia="Times New Roman" w:hAnsi="Helvetica" w:cs="Helvetica"/>
          <w:color w:val="007C89"/>
          <w:kern w:val="0"/>
          <w:sz w:val="24"/>
          <w:szCs w:val="24"/>
          <w:lang w:val="cs-CZ" w:eastAsia="cs-CZ"/>
          <w14:ligatures w14:val="none"/>
        </w:rPr>
      </w:pPr>
    </w:p>
    <w:p w14:paraId="7396D76E" w14:textId="77777777" w:rsidR="0055096F" w:rsidRPr="0055096F" w:rsidRDefault="0055096F" w:rsidP="0055096F">
      <w:pPr>
        <w:spacing w:after="15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shd w:val="clear" w:color="auto" w:fill="FFFFFF"/>
          <w:lang w:val="cs-CZ" w:eastAsia="cs-CZ"/>
          <w14:ligatures w14:val="none"/>
        </w:rPr>
        <w:t>Podcasty</w:t>
      </w:r>
      <w:proofErr w:type="spellEnd"/>
      <w:r w:rsidRPr="0055096F">
        <w:rPr>
          <w:rFonts w:ascii="Helvetica" w:eastAsia="Times New Roman" w:hAnsi="Helvetica" w:cs="Helvetica"/>
          <w:b/>
          <w:bCs/>
          <w:kern w:val="0"/>
          <w:sz w:val="24"/>
          <w:szCs w:val="24"/>
          <w:shd w:val="clear" w:color="auto" w:fill="FFFFFF"/>
          <w:lang w:val="cs-CZ" w:eastAsia="cs-CZ"/>
          <w14:ligatures w14:val="none"/>
        </w:rPr>
        <w:t>:</w:t>
      </w:r>
    </w:p>
    <w:p w14:paraId="7CD396C9" w14:textId="77777777" w:rsidR="0055096F" w:rsidRPr="0055096F" w:rsidRDefault="00F21BD0" w:rsidP="0055096F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hyperlink r:id="rId23" w:tgtFrame="_blank" w:tooltip="https://www.buzzsprout.com/1310941" w:history="1"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Podcasty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antidopingovej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</w:t>
        </w:r>
        <w:proofErr w:type="spellStart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agentúry</w:t>
        </w:r>
        <w:proofErr w:type="spellEnd"/>
        <w:r w:rsidR="0055096F" w:rsidRPr="0055096F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SR</w:t>
        </w:r>
      </w:hyperlink>
    </w:p>
    <w:p w14:paraId="659F3FB2" w14:textId="77777777" w:rsidR="0076595C" w:rsidRDefault="0076595C"/>
    <w:sectPr w:rsidR="0076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B7290"/>
    <w:multiLevelType w:val="multilevel"/>
    <w:tmpl w:val="9A50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5E009B"/>
    <w:multiLevelType w:val="multilevel"/>
    <w:tmpl w:val="C55C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001F5E"/>
    <w:multiLevelType w:val="multilevel"/>
    <w:tmpl w:val="3444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4A1325"/>
    <w:multiLevelType w:val="multilevel"/>
    <w:tmpl w:val="40F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603F20"/>
    <w:multiLevelType w:val="multilevel"/>
    <w:tmpl w:val="CE98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5856944">
    <w:abstractNumId w:val="3"/>
  </w:num>
  <w:num w:numId="2" w16cid:durableId="1213617307">
    <w:abstractNumId w:val="0"/>
  </w:num>
  <w:num w:numId="3" w16cid:durableId="715081021">
    <w:abstractNumId w:val="4"/>
  </w:num>
  <w:num w:numId="4" w16cid:durableId="350960700">
    <w:abstractNumId w:val="1"/>
  </w:num>
  <w:num w:numId="5" w16cid:durableId="1725327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6F"/>
    <w:rsid w:val="0055096F"/>
    <w:rsid w:val="0076595C"/>
    <w:rsid w:val="007661A3"/>
    <w:rsid w:val="00E05218"/>
    <w:rsid w:val="00F2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6A86"/>
  <w15:chartTrackingRefBased/>
  <w15:docId w15:val="{928D7481-548E-4260-900E-383DB4F2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paragraph" w:styleId="Nadpis1">
    <w:name w:val="heading 1"/>
    <w:basedOn w:val="Normln"/>
    <w:link w:val="Nadpis1Char"/>
    <w:uiPriority w:val="9"/>
    <w:qFormat/>
    <w:rsid w:val="00550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096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55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customStyle="1" w:styleId="elementtoproof">
    <w:name w:val="elementtoproof"/>
    <w:basedOn w:val="Normln"/>
    <w:rsid w:val="0055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550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7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7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doping.sk/data/files/324_rychly-sprievodca-pre-sportovcov-adams.pdf" TargetMode="External"/><Relationship Id="rId13" Type="http://schemas.openxmlformats.org/officeDocument/2006/relationships/hyperlink" Target="https://www.zakazanelatky.sk/" TargetMode="External"/><Relationship Id="rId18" Type="http://schemas.openxmlformats.org/officeDocument/2006/relationships/hyperlink" Target="https://adel.wada-ama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nokcc828hTepeY0G3FKzWg" TargetMode="External"/><Relationship Id="rId7" Type="http://schemas.openxmlformats.org/officeDocument/2006/relationships/hyperlink" Target="https://www.antidoping.sk/data/files/319_pravidla-pre-sportovcov-zaradenych-v-nrtp-a-adams.pdf" TargetMode="External"/><Relationship Id="rId12" Type="http://schemas.openxmlformats.org/officeDocument/2006/relationships/hyperlink" Target="https://antidoping.sk/data/files/1333_2024_list_monitoring_program_en_final.pdf" TargetMode="External"/><Relationship Id="rId17" Type="http://schemas.openxmlformats.org/officeDocument/2006/relationships/hyperlink" Target="https://antidoping.sk/dopingova-kontrola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ntidoping.sk/tue/" TargetMode="External"/><Relationship Id="rId20" Type="http://schemas.openxmlformats.org/officeDocument/2006/relationships/hyperlink" Target="https://www.youtube.com/watch?v=clejMNYRQD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ada-ama.org/sites/default/files/resources/files/2021_wada_code.pdf" TargetMode="External"/><Relationship Id="rId11" Type="http://schemas.openxmlformats.org/officeDocument/2006/relationships/hyperlink" Target="https://antidoping.sk/data/files/1335_zmeny-zzz-2024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antidoping.sk/data/files/760_2021_code.pdf" TargetMode="External"/><Relationship Id="rId15" Type="http://schemas.openxmlformats.org/officeDocument/2006/relationships/hyperlink" Target="https://antidoping.sk/vyzivove-doplnky/" TargetMode="External"/><Relationship Id="rId23" Type="http://schemas.openxmlformats.org/officeDocument/2006/relationships/hyperlink" Target="https://www.buzzsprout.com/1310941" TargetMode="External"/><Relationship Id="rId10" Type="http://schemas.openxmlformats.org/officeDocument/2006/relationships/hyperlink" Target="https://antidoping.sk/data/files/1334_2024list_en_final.pdf" TargetMode="External"/><Relationship Id="rId19" Type="http://schemas.openxmlformats.org/officeDocument/2006/relationships/hyperlink" Target="https://www.irunclean.org/sk/selectlangu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tidoping.sk/data/files/1336_zoznam-2024_monitorovaci%CC%81-program-2024.pdf" TargetMode="External"/><Relationship Id="rId14" Type="http://schemas.openxmlformats.org/officeDocument/2006/relationships/hyperlink" Target="https://www.antidoping.sk/data/files/449_ada_skladacka_web.pdf" TargetMode="External"/><Relationship Id="rId22" Type="http://schemas.openxmlformats.org/officeDocument/2006/relationships/hyperlink" Target="https://www.andreas-krieger-story.org/sk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1744</Words>
  <Characters>10296</Characters>
  <Application>Microsoft Office Word</Application>
  <DocSecurity>0</DocSecurity>
  <Lines>85</Lines>
  <Paragraphs>24</Paragraphs>
  <ScaleCrop>false</ScaleCrop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Poláček</dc:creator>
  <cp:keywords/>
  <dc:description/>
  <cp:lastModifiedBy>Dušan Poláček</cp:lastModifiedBy>
  <cp:revision>2</cp:revision>
  <dcterms:created xsi:type="dcterms:W3CDTF">2023-11-14T12:43:00Z</dcterms:created>
  <dcterms:modified xsi:type="dcterms:W3CDTF">2023-11-14T12:43:00Z</dcterms:modified>
</cp:coreProperties>
</file>