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9985" w14:textId="116E9C9E" w:rsidR="006E3129" w:rsidRPr="006F7947" w:rsidRDefault="00311598" w:rsidP="006E3129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32"/>
          <w:lang w:val="sk-SK"/>
        </w:rPr>
      </w:pPr>
      <w:r w:rsidRPr="006F7947">
        <w:rPr>
          <w:rFonts w:asciiTheme="minorHAnsi" w:hAnsiTheme="minorHAnsi" w:cstheme="minorHAnsi"/>
          <w:sz w:val="32"/>
          <w:lang w:val="sk-SK"/>
        </w:rPr>
        <w:t>edu</w:t>
      </w:r>
      <w:r w:rsidR="00154257" w:rsidRPr="006F7947">
        <w:rPr>
          <w:rFonts w:asciiTheme="minorHAnsi" w:hAnsiTheme="minorHAnsi" w:cstheme="minorHAnsi"/>
          <w:sz w:val="32"/>
          <w:lang w:val="sk-SK"/>
        </w:rPr>
        <w:t>kačný plán</w:t>
      </w:r>
      <w:r w:rsidR="005D6729" w:rsidRPr="006F7947">
        <w:rPr>
          <w:rFonts w:asciiTheme="minorHAnsi" w:hAnsiTheme="minorHAnsi" w:cstheme="minorHAnsi"/>
          <w:sz w:val="32"/>
          <w:lang w:val="sk-SK"/>
        </w:rPr>
        <w:t xml:space="preserve"> 202</w:t>
      </w:r>
      <w:r w:rsidR="000248F8">
        <w:rPr>
          <w:rFonts w:asciiTheme="minorHAnsi" w:hAnsiTheme="minorHAnsi" w:cstheme="minorHAnsi"/>
          <w:sz w:val="32"/>
          <w:lang w:val="sk-SK"/>
        </w:rPr>
        <w:t>4</w:t>
      </w:r>
    </w:p>
    <w:p w14:paraId="605546D3" w14:textId="5925BAC0" w:rsidR="005C3FD0" w:rsidRPr="006F7947" w:rsidRDefault="005C3FD0" w:rsidP="00401F91">
      <w:pPr>
        <w:pStyle w:val="Bezmezer"/>
        <w:rPr>
          <w:rFonts w:asciiTheme="minorHAnsi" w:hAnsiTheme="minorHAnsi" w:cstheme="minorHAnsi"/>
          <w:lang w:val="sk-SK"/>
        </w:rPr>
      </w:pPr>
    </w:p>
    <w:p w14:paraId="177A34D1" w14:textId="27BAD426" w:rsidR="0046200C" w:rsidRPr="000E4701" w:rsidRDefault="0046200C" w:rsidP="00401F91">
      <w:pPr>
        <w:pStyle w:val="Bezmezer"/>
        <w:rPr>
          <w:rFonts w:asciiTheme="minorHAnsi" w:hAnsiTheme="minorHAnsi" w:cstheme="minorHAnsi"/>
          <w:sz w:val="24"/>
          <w:szCs w:val="24"/>
          <w:lang w:val="sk-SK"/>
        </w:rPr>
      </w:pPr>
    </w:p>
    <w:p w14:paraId="0BFDF71C" w14:textId="1E7703F2" w:rsidR="0046200C" w:rsidRPr="006F7947" w:rsidRDefault="0046200C" w:rsidP="0046200C">
      <w:pPr>
        <w:pStyle w:val="SecondaryTitle"/>
        <w:jc w:val="left"/>
        <w:rPr>
          <w:rFonts w:asciiTheme="minorHAnsi" w:hAnsiTheme="minorHAnsi" w:cstheme="minorHAnsi"/>
          <w:lang w:val="sk-SK"/>
        </w:rPr>
      </w:pPr>
      <w:r w:rsidRPr="000E4701">
        <w:rPr>
          <w:rFonts w:asciiTheme="minorHAnsi" w:hAnsiTheme="minorHAnsi" w:cstheme="minorHAnsi"/>
          <w:sz w:val="24"/>
          <w:szCs w:val="24"/>
          <w:lang w:val="sk-SK"/>
        </w:rPr>
        <w:t>Národná športová organizácia</w:t>
      </w:r>
      <w:r w:rsidR="000E4701">
        <w:rPr>
          <w:rFonts w:asciiTheme="minorHAnsi" w:hAnsiTheme="minorHAnsi" w:cstheme="minorHAnsi"/>
          <w:lang w:val="sk-SK"/>
        </w:rPr>
        <w:t>:</w:t>
      </w:r>
      <w:r w:rsidR="00B147B1" w:rsidRPr="006F7947">
        <w:rPr>
          <w:rFonts w:asciiTheme="minorHAnsi" w:hAnsiTheme="minorHAnsi" w:cstheme="minorHAnsi"/>
          <w:lang w:val="sk-SK"/>
        </w:rPr>
        <w:t xml:space="preserve"> </w:t>
      </w:r>
    </w:p>
    <w:p w14:paraId="1633AA99" w14:textId="08581B8E" w:rsidR="005D6729" w:rsidRPr="000E4701" w:rsidRDefault="002478B0" w:rsidP="0046200C">
      <w:pPr>
        <w:pStyle w:val="SecondaryTitle"/>
        <w:jc w:val="left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r w:rsidRPr="000E4701">
        <w:rPr>
          <w:rFonts w:asciiTheme="minorHAnsi" w:hAnsiTheme="minorHAnsi" w:cstheme="minorHAnsi"/>
          <w:b/>
          <w:bCs/>
          <w:sz w:val="24"/>
          <w:szCs w:val="24"/>
          <w:lang w:val="sk-SK"/>
        </w:rPr>
        <w:t>SLOVENSKÝ ZVÄZ MODERNÉHO PÄŤBOJA</w:t>
      </w:r>
    </w:p>
    <w:p w14:paraId="1EA69BE7" w14:textId="2E0028E4" w:rsidR="0046200C" w:rsidRPr="006F7947" w:rsidRDefault="0046200C" w:rsidP="00401F91">
      <w:pPr>
        <w:pStyle w:val="Bezmezer"/>
        <w:rPr>
          <w:rFonts w:asciiTheme="minorHAnsi" w:hAnsiTheme="minorHAnsi" w:cstheme="minorHAnsi"/>
          <w:lang w:val="sk-SK"/>
        </w:rPr>
      </w:pPr>
    </w:p>
    <w:p w14:paraId="572D8CD1" w14:textId="77777777" w:rsidR="0046200C" w:rsidRPr="006F7947" w:rsidRDefault="0046200C" w:rsidP="00401F91">
      <w:pPr>
        <w:pStyle w:val="Bezmezer"/>
        <w:rPr>
          <w:rFonts w:asciiTheme="minorHAnsi" w:hAnsiTheme="minorHAnsi" w:cstheme="minorHAnsi"/>
          <w:lang w:val="sk-SK"/>
        </w:rPr>
      </w:pPr>
    </w:p>
    <w:p w14:paraId="155755EA" w14:textId="1F3A64D7" w:rsidR="0046200C" w:rsidRPr="006F7947" w:rsidRDefault="0046200C" w:rsidP="006E3129">
      <w:pPr>
        <w:pStyle w:val="SecondaryTitle"/>
        <w:jc w:val="left"/>
        <w:rPr>
          <w:rFonts w:asciiTheme="minorHAnsi" w:hAnsiTheme="minorHAnsi" w:cstheme="minorHAnsi"/>
          <w:lang w:val="sk-SK"/>
        </w:rPr>
      </w:pPr>
      <w:r w:rsidRPr="006F7947">
        <w:rPr>
          <w:rFonts w:asciiTheme="minorHAnsi" w:hAnsiTheme="minorHAnsi" w:cstheme="minorHAnsi"/>
          <w:lang w:val="sk-SK"/>
        </w:rPr>
        <w:t>Úvod – analýza súčasného stavu</w:t>
      </w:r>
    </w:p>
    <w:p w14:paraId="0F6A3A76" w14:textId="505F266B" w:rsidR="00C70DE8" w:rsidRDefault="00C70DE8" w:rsidP="0046200C">
      <w:pPr>
        <w:pStyle w:val="Bezmezer"/>
        <w:ind w:left="0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Slovenský zväz moderného päťboja (ďalej SZMP) v roku 202</w:t>
      </w:r>
      <w:r w:rsidR="000248F8">
        <w:rPr>
          <w:rFonts w:asciiTheme="minorHAnsi" w:hAnsiTheme="minorHAnsi" w:cstheme="minorHAnsi"/>
          <w:sz w:val="24"/>
          <w:szCs w:val="24"/>
          <w:lang w:val="sk-SK"/>
        </w:rPr>
        <w:t>3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v oblasti vzdelávania</w:t>
      </w:r>
      <w:r w:rsidR="00FF6372">
        <w:rPr>
          <w:rFonts w:asciiTheme="minorHAnsi" w:hAnsiTheme="minorHAnsi" w:cstheme="minorHAnsi"/>
          <w:sz w:val="24"/>
          <w:szCs w:val="24"/>
          <w:lang w:val="sk-SK"/>
        </w:rPr>
        <w:t xml:space="preserve"> v boji proti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dopingu realizoval </w:t>
      </w:r>
      <w:r w:rsidR="00B90692">
        <w:rPr>
          <w:rFonts w:asciiTheme="minorHAnsi" w:hAnsiTheme="minorHAnsi" w:cstheme="minorHAnsi"/>
          <w:sz w:val="24"/>
          <w:szCs w:val="24"/>
          <w:lang w:val="sk-SK"/>
        </w:rPr>
        <w:t>spoločné konzultačné a vzdelávacie stretnutia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pri kontroln</w:t>
      </w:r>
      <w:r w:rsidR="006D538C">
        <w:rPr>
          <w:rFonts w:asciiTheme="minorHAnsi" w:hAnsiTheme="minorHAnsi" w:cstheme="minorHAnsi"/>
          <w:sz w:val="24"/>
          <w:szCs w:val="24"/>
          <w:lang w:val="sk-SK"/>
        </w:rPr>
        <w:t>om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zraz</w:t>
      </w:r>
      <w:r w:rsidR="000248F8">
        <w:rPr>
          <w:rFonts w:asciiTheme="minorHAnsi" w:hAnsiTheme="minorHAnsi" w:cstheme="minorHAnsi"/>
          <w:sz w:val="24"/>
          <w:szCs w:val="24"/>
          <w:lang w:val="sk-SK"/>
        </w:rPr>
        <w:t>och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reprezentačných družstiev</w:t>
      </w:r>
      <w:r w:rsidR="000248F8">
        <w:rPr>
          <w:rFonts w:asciiTheme="minorHAnsi" w:hAnsiTheme="minorHAnsi" w:cstheme="minorHAnsi"/>
          <w:sz w:val="24"/>
          <w:szCs w:val="24"/>
          <w:lang w:val="sk-SK"/>
        </w:rPr>
        <w:t xml:space="preserve"> a pri 2. kole Slovenského pohára mládeže, aj s rodičmi vybraných mladistvých pretekárov. P</w:t>
      </w:r>
      <w:r w:rsidR="00B90692">
        <w:rPr>
          <w:rFonts w:asciiTheme="minorHAnsi" w:hAnsiTheme="minorHAnsi" w:cstheme="minorHAnsi"/>
          <w:sz w:val="24"/>
          <w:szCs w:val="24"/>
          <w:lang w:val="sk-SK"/>
        </w:rPr>
        <w:t>rediskutováva</w:t>
      </w:r>
      <w:r w:rsidR="000248F8">
        <w:rPr>
          <w:rFonts w:asciiTheme="minorHAnsi" w:hAnsiTheme="minorHAnsi" w:cstheme="minorHAnsi"/>
          <w:sz w:val="24"/>
          <w:szCs w:val="24"/>
          <w:lang w:val="sk-SK"/>
        </w:rPr>
        <w:t>li sa</w:t>
      </w:r>
      <w:r w:rsidR="00B90692">
        <w:rPr>
          <w:rFonts w:asciiTheme="minorHAnsi" w:hAnsiTheme="minorHAnsi" w:cstheme="minorHAnsi"/>
          <w:sz w:val="24"/>
          <w:szCs w:val="24"/>
          <w:lang w:val="sk-SK"/>
        </w:rPr>
        <w:t xml:space="preserve"> témy a to najmä z oblasti - </w:t>
      </w:r>
      <w:r>
        <w:rPr>
          <w:rFonts w:asciiTheme="minorHAnsi" w:hAnsiTheme="minorHAnsi" w:cstheme="minorHAnsi"/>
          <w:sz w:val="24"/>
          <w:szCs w:val="24"/>
          <w:lang w:val="sk-SK"/>
        </w:rPr>
        <w:t>zakázané látky, liečebné metódy, postup športovca pri návšteve lekára a postup športovca a trénera a ich práva pri vykonávaní odberu za účelom testovaní</w:t>
      </w:r>
      <w:r w:rsidR="006D538C">
        <w:rPr>
          <w:rFonts w:asciiTheme="minorHAnsi" w:hAnsiTheme="minorHAnsi" w:cstheme="minorHAnsi"/>
          <w:sz w:val="24"/>
          <w:szCs w:val="24"/>
          <w:lang w:val="sk-SK"/>
        </w:rPr>
        <w:t xml:space="preserve"> aktualizovaných s platnosťou pre rok 202</w:t>
      </w:r>
      <w:r w:rsidR="000248F8">
        <w:rPr>
          <w:rFonts w:asciiTheme="minorHAnsi" w:hAnsiTheme="minorHAnsi" w:cstheme="minorHAnsi"/>
          <w:sz w:val="24"/>
          <w:szCs w:val="24"/>
          <w:lang w:val="sk-SK"/>
        </w:rPr>
        <w:t>3</w:t>
      </w:r>
      <w:r>
        <w:rPr>
          <w:rFonts w:asciiTheme="minorHAnsi" w:hAnsiTheme="minorHAnsi" w:cstheme="minorHAnsi"/>
          <w:sz w:val="24"/>
          <w:szCs w:val="24"/>
          <w:lang w:val="sk-SK"/>
        </w:rPr>
        <w:t>.</w:t>
      </w:r>
      <w:r w:rsidR="000248F8">
        <w:rPr>
          <w:rFonts w:asciiTheme="minorHAnsi" w:hAnsiTheme="minorHAnsi" w:cstheme="minorHAnsi"/>
          <w:sz w:val="24"/>
          <w:szCs w:val="24"/>
          <w:lang w:val="sk-SK"/>
        </w:rPr>
        <w:t xml:space="preserve"> Všetci účastníci boli zároveň upozornení, že všetky tieto údaje, ako aj jednotlivé okruhy vzdelávania od ADA SR sú pravidelne zverejňované na web stránke SZMP.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Ďalej </w:t>
      </w:r>
      <w:r w:rsidR="000248F8">
        <w:rPr>
          <w:rFonts w:asciiTheme="minorHAnsi" w:hAnsiTheme="minorHAnsi" w:cstheme="minorHAnsi"/>
          <w:sz w:val="24"/>
          <w:szCs w:val="24"/>
          <w:lang w:val="sk-SK"/>
        </w:rPr>
        <w:t xml:space="preserve">sa </w:t>
      </w:r>
      <w:r>
        <w:rPr>
          <w:rFonts w:asciiTheme="minorHAnsi" w:hAnsiTheme="minorHAnsi" w:cstheme="minorHAnsi"/>
          <w:sz w:val="24"/>
          <w:szCs w:val="24"/>
          <w:lang w:val="sk-SK"/>
        </w:rPr>
        <w:t>pre ostatných členov SZMP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 xml:space="preserve"> a kluby SZMP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realizoval</w:t>
      </w:r>
      <w:r w:rsidR="000248F8">
        <w:rPr>
          <w:rFonts w:asciiTheme="minorHAnsi" w:hAnsiTheme="minorHAnsi" w:cstheme="minorHAnsi"/>
          <w:sz w:val="24"/>
          <w:szCs w:val="24"/>
          <w:lang w:val="sk-SK"/>
        </w:rPr>
        <w:t>o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vzdelávanie v oblasti </w:t>
      </w:r>
      <w:r w:rsidR="00FF6372">
        <w:rPr>
          <w:rFonts w:asciiTheme="minorHAnsi" w:hAnsiTheme="minorHAnsi" w:cstheme="minorHAnsi"/>
          <w:sz w:val="24"/>
          <w:szCs w:val="24"/>
          <w:lang w:val="sk-SK"/>
        </w:rPr>
        <w:t xml:space="preserve">boja proti 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dopingu formou  E - learningu 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>na základe informácií o zverejňovaných témach zo strany SADA</w:t>
      </w:r>
      <w:r w:rsidR="000E2201">
        <w:rPr>
          <w:rFonts w:asciiTheme="minorHAnsi" w:hAnsiTheme="minorHAnsi" w:cstheme="minorHAnsi"/>
          <w:sz w:val="24"/>
          <w:szCs w:val="24"/>
          <w:lang w:val="sk-SK"/>
        </w:rPr>
        <w:t>, ale aj našej medzinárodnej únie, UIPM</w:t>
      </w:r>
      <w:r w:rsidR="000248F8">
        <w:rPr>
          <w:rFonts w:asciiTheme="minorHAnsi" w:hAnsiTheme="minorHAnsi" w:cstheme="minorHAnsi"/>
          <w:sz w:val="24"/>
          <w:szCs w:val="24"/>
          <w:lang w:val="sk-SK"/>
        </w:rPr>
        <w:t>.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0E2201">
        <w:rPr>
          <w:rFonts w:asciiTheme="minorHAnsi" w:hAnsiTheme="minorHAnsi" w:cstheme="minorHAnsi"/>
          <w:sz w:val="24"/>
          <w:szCs w:val="24"/>
          <w:lang w:val="sk-SK"/>
        </w:rPr>
        <w:t>Súčasne boli pravidelne rozposielané elektrickou poštou tieto informácie aj kubom a pretekárom.</w:t>
      </w:r>
    </w:p>
    <w:p w14:paraId="7F332FB0" w14:textId="5BBCBC9C" w:rsidR="004E5C5C" w:rsidRPr="006F7947" w:rsidRDefault="000E2201" w:rsidP="004E5C5C">
      <w:pPr>
        <w:pStyle w:val="Bezmezer"/>
        <w:ind w:left="0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>
        <w:rPr>
          <w:rFonts w:asciiTheme="minorHAnsi" w:hAnsiTheme="minorHAnsi" w:cstheme="minorHAnsi"/>
          <w:sz w:val="24"/>
          <w:szCs w:val="24"/>
          <w:lang w:val="sk-SK"/>
        </w:rPr>
        <w:t>P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>ozornosť bola venovaná</w:t>
      </w:r>
      <w:r w:rsidR="006D538C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sk-SK"/>
        </w:rPr>
        <w:t>aj spolupráci so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 xml:space="preserve"> zástupco</w:t>
      </w:r>
      <w:r>
        <w:rPr>
          <w:rFonts w:asciiTheme="minorHAnsi" w:hAnsiTheme="minorHAnsi" w:cstheme="minorHAnsi"/>
          <w:sz w:val="24"/>
          <w:szCs w:val="24"/>
          <w:lang w:val="sk-SK"/>
        </w:rPr>
        <w:t>m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 xml:space="preserve"> pretekárov, ktorý je v</w:t>
      </w:r>
      <w:r>
        <w:rPr>
          <w:rFonts w:asciiTheme="minorHAnsi" w:hAnsiTheme="minorHAnsi" w:cstheme="minorHAnsi"/>
          <w:sz w:val="24"/>
          <w:szCs w:val="24"/>
          <w:lang w:val="sk-SK"/>
        </w:rPr>
        <w:t xml:space="preserve"> pravidelnom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> kontakte s osobou zodpovednou v SZMP za problematiku</w:t>
      </w:r>
      <w:r w:rsidR="00FF6372">
        <w:rPr>
          <w:rFonts w:asciiTheme="minorHAnsi" w:hAnsiTheme="minorHAnsi" w:cstheme="minorHAnsi"/>
          <w:sz w:val="24"/>
          <w:szCs w:val="24"/>
          <w:lang w:val="sk-SK"/>
        </w:rPr>
        <w:t xml:space="preserve"> boja proti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 xml:space="preserve"> dopingu</w:t>
      </w:r>
      <w:r w:rsidR="006D538C">
        <w:rPr>
          <w:rFonts w:asciiTheme="minorHAnsi" w:hAnsiTheme="minorHAnsi" w:cstheme="minorHAnsi"/>
          <w:sz w:val="24"/>
          <w:szCs w:val="24"/>
          <w:lang w:val="sk-SK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sk-SK"/>
        </w:rPr>
        <w:t>Priebežne</w:t>
      </w:r>
      <w:r w:rsidR="006D538C">
        <w:rPr>
          <w:rFonts w:asciiTheme="minorHAnsi" w:hAnsiTheme="minorHAnsi" w:cstheme="minorHAnsi"/>
          <w:sz w:val="24"/>
          <w:szCs w:val="24"/>
          <w:lang w:val="sk-SK"/>
        </w:rPr>
        <w:t xml:space="preserve"> prebiehala aj konzultačná činnosť so zodpovednou osobou vo zväze</w:t>
      </w:r>
      <w:r w:rsidR="00A74E1D">
        <w:rPr>
          <w:rFonts w:asciiTheme="minorHAnsi" w:hAnsiTheme="minorHAnsi" w:cstheme="minorHAnsi"/>
          <w:sz w:val="24"/>
          <w:szCs w:val="24"/>
          <w:lang w:val="sk-SK"/>
        </w:rPr>
        <w:t xml:space="preserve"> podľa potreby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>, so zamera</w:t>
      </w:r>
      <w:r w:rsidR="00FF6372">
        <w:rPr>
          <w:rFonts w:asciiTheme="minorHAnsi" w:hAnsiTheme="minorHAnsi" w:cstheme="minorHAnsi"/>
          <w:sz w:val="24"/>
          <w:szCs w:val="24"/>
          <w:lang w:val="sk-SK"/>
        </w:rPr>
        <w:t>ním</w:t>
      </w:r>
      <w:r w:rsidR="00A74E1D">
        <w:rPr>
          <w:rFonts w:asciiTheme="minorHAnsi" w:hAnsiTheme="minorHAnsi" w:cstheme="minorHAnsi"/>
          <w:sz w:val="24"/>
          <w:szCs w:val="24"/>
          <w:lang w:val="sk-SK"/>
        </w:rPr>
        <w:t xml:space="preserve"> sa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 xml:space="preserve"> hlavne na </w:t>
      </w:r>
      <w:r w:rsidR="006D538C">
        <w:rPr>
          <w:rFonts w:asciiTheme="minorHAnsi" w:hAnsiTheme="minorHAnsi" w:cstheme="minorHAnsi"/>
          <w:sz w:val="24"/>
          <w:szCs w:val="24"/>
          <w:lang w:val="sk-SK"/>
        </w:rPr>
        <w:t>postup</w:t>
      </w:r>
      <w:r w:rsidR="00FF6372">
        <w:rPr>
          <w:rFonts w:asciiTheme="minorHAnsi" w:hAnsiTheme="minorHAnsi" w:cstheme="minorHAnsi"/>
          <w:sz w:val="24"/>
          <w:szCs w:val="24"/>
          <w:lang w:val="sk-SK"/>
        </w:rPr>
        <w:t xml:space="preserve">y </w:t>
      </w:r>
      <w:r w:rsidR="006D538C">
        <w:rPr>
          <w:rFonts w:asciiTheme="minorHAnsi" w:hAnsiTheme="minorHAnsi" w:cstheme="minorHAnsi"/>
          <w:sz w:val="24"/>
          <w:szCs w:val="24"/>
          <w:lang w:val="sk-SK"/>
        </w:rPr>
        <w:t xml:space="preserve"> v prípade liečby</w:t>
      </w:r>
      <w:r w:rsidR="00A74E1D">
        <w:rPr>
          <w:rFonts w:asciiTheme="minorHAnsi" w:hAnsiTheme="minorHAnsi" w:cstheme="minorHAnsi"/>
          <w:sz w:val="24"/>
          <w:szCs w:val="24"/>
          <w:lang w:val="sk-SK"/>
        </w:rPr>
        <w:t xml:space="preserve"> a to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 xml:space="preserve"> s pretekármi a trénermi reprezentácie v</w:t>
      </w:r>
      <w:r w:rsidR="00FF6372">
        <w:rPr>
          <w:rFonts w:asciiTheme="minorHAnsi" w:hAnsiTheme="minorHAnsi" w:cstheme="minorHAnsi"/>
          <w:sz w:val="24"/>
          <w:szCs w:val="24"/>
          <w:lang w:val="sk-SK"/>
        </w:rPr>
        <w:t> 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>problematike</w:t>
      </w:r>
      <w:r w:rsidR="00FF6372">
        <w:rPr>
          <w:rFonts w:asciiTheme="minorHAnsi" w:hAnsiTheme="minorHAnsi" w:cstheme="minorHAnsi"/>
          <w:sz w:val="24"/>
          <w:szCs w:val="24"/>
          <w:lang w:val="sk-SK"/>
        </w:rPr>
        <w:t xml:space="preserve"> prípadného porušovania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 xml:space="preserve"> antidoping</w:t>
      </w:r>
      <w:r w:rsidR="00FF6372">
        <w:rPr>
          <w:rFonts w:asciiTheme="minorHAnsi" w:hAnsiTheme="minorHAnsi" w:cstheme="minorHAnsi"/>
          <w:sz w:val="24"/>
          <w:szCs w:val="24"/>
          <w:lang w:val="sk-SK"/>
        </w:rPr>
        <w:t>ových pravidiel</w:t>
      </w:r>
      <w:r>
        <w:rPr>
          <w:rFonts w:asciiTheme="minorHAnsi" w:hAnsiTheme="minorHAnsi" w:cstheme="minorHAnsi"/>
          <w:sz w:val="24"/>
          <w:szCs w:val="24"/>
          <w:lang w:val="sk-SK"/>
        </w:rPr>
        <w:t>, ale aj s rodičmi a zákonnými zástupcami mladistvých pretekárov</w:t>
      </w:r>
      <w:r w:rsidR="00BC2403">
        <w:rPr>
          <w:rFonts w:asciiTheme="minorHAnsi" w:hAnsiTheme="minorHAnsi" w:cstheme="minorHAnsi"/>
          <w:sz w:val="24"/>
          <w:szCs w:val="24"/>
          <w:lang w:val="sk-SK"/>
        </w:rPr>
        <w:t>.</w:t>
      </w:r>
    </w:p>
    <w:p w14:paraId="3BB66D29" w14:textId="77777777" w:rsidR="004E5C5C" w:rsidRPr="006F7947" w:rsidRDefault="004E5C5C" w:rsidP="004E5C5C">
      <w:pPr>
        <w:pStyle w:val="Bezmezer"/>
        <w:ind w:left="0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7D7C2659" w14:textId="739B94C6" w:rsidR="003F3B08" w:rsidRPr="006F7947" w:rsidRDefault="00BC2403" w:rsidP="0059669D">
      <w:pPr>
        <w:pStyle w:val="Bezmezer"/>
        <w:ind w:left="0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>
        <w:rPr>
          <w:rFonts w:asciiTheme="minorHAnsi" w:hAnsiTheme="minorHAnsi" w:cstheme="minorHAnsi"/>
          <w:b/>
          <w:sz w:val="28"/>
          <w:szCs w:val="28"/>
          <w:lang w:val="sk-SK"/>
        </w:rPr>
        <w:t>Ú</w:t>
      </w:r>
      <w:r w:rsidR="004E5C5C" w:rsidRPr="006F7947">
        <w:rPr>
          <w:rFonts w:asciiTheme="minorHAnsi" w:hAnsiTheme="minorHAnsi" w:cstheme="minorHAnsi"/>
          <w:b/>
          <w:sz w:val="28"/>
          <w:szCs w:val="28"/>
          <w:lang w:val="sk-SK"/>
        </w:rPr>
        <w:t>daje za rok 202</w:t>
      </w:r>
      <w:r w:rsidR="000248F8">
        <w:rPr>
          <w:rFonts w:asciiTheme="minorHAnsi" w:hAnsiTheme="minorHAnsi" w:cstheme="minorHAnsi"/>
          <w:b/>
          <w:sz w:val="28"/>
          <w:szCs w:val="28"/>
          <w:lang w:val="sk-SK"/>
        </w:rPr>
        <w:t>3</w:t>
      </w:r>
      <w:r w:rsidR="004E5C5C" w:rsidRPr="006F7947">
        <w:rPr>
          <w:rFonts w:asciiTheme="minorHAnsi" w:hAnsiTheme="minorHAnsi" w:cstheme="minorHAnsi"/>
          <w:b/>
          <w:sz w:val="28"/>
          <w:szCs w:val="28"/>
          <w:lang w:val="sk-SK"/>
        </w:rPr>
        <w:t>:</w:t>
      </w:r>
    </w:p>
    <w:tbl>
      <w:tblPr>
        <w:tblStyle w:val="Barevntabulkasmkou6"/>
        <w:tblW w:w="0" w:type="auto"/>
        <w:tblLook w:val="04A0" w:firstRow="1" w:lastRow="0" w:firstColumn="1" w:lastColumn="0" w:noHBand="0" w:noVBand="1"/>
      </w:tblPr>
      <w:tblGrid>
        <w:gridCol w:w="8965"/>
        <w:gridCol w:w="1537"/>
      </w:tblGrid>
      <w:tr w:rsidR="004E5C5C" w:rsidRPr="006F7947" w14:paraId="112FE736" w14:textId="77777777" w:rsidTr="00805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9CDBF4D" w14:textId="729725E1" w:rsidR="004E5C5C" w:rsidRPr="006F7947" w:rsidRDefault="004E5C5C" w:rsidP="004E5C5C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6F7947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Počet registrovaných klubov:</w:t>
            </w:r>
          </w:p>
        </w:tc>
        <w:tc>
          <w:tcPr>
            <w:tcW w:w="1435" w:type="dxa"/>
          </w:tcPr>
          <w:p w14:paraId="1530EE3A" w14:textId="5C821484" w:rsidR="004E5C5C" w:rsidRPr="006F7947" w:rsidRDefault="006D538C" w:rsidP="004E5C5C">
            <w:pPr>
              <w:pStyle w:val="Bezmezer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  <w:t>7</w:t>
            </w:r>
          </w:p>
        </w:tc>
      </w:tr>
      <w:tr w:rsidR="004E5C5C" w:rsidRPr="006F7947" w14:paraId="6D9ED2C0" w14:textId="77777777" w:rsidTr="0080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5C5C8AC" w14:textId="2B95298B" w:rsidR="004E5C5C" w:rsidRPr="006F7947" w:rsidRDefault="004E5C5C" w:rsidP="004E5C5C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6F7947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Počet registrovaných členov zväzu:</w:t>
            </w:r>
          </w:p>
        </w:tc>
        <w:tc>
          <w:tcPr>
            <w:tcW w:w="1435" w:type="dxa"/>
          </w:tcPr>
          <w:p w14:paraId="3FB06851" w14:textId="5DAACCE8" w:rsidR="004E5C5C" w:rsidRPr="006F7947" w:rsidRDefault="000248F8" w:rsidP="004E5C5C">
            <w:pPr>
              <w:pStyle w:val="Bezmezer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4</w:t>
            </w:r>
            <w:r w:rsidR="000E2201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21</w:t>
            </w:r>
          </w:p>
        </w:tc>
      </w:tr>
      <w:tr w:rsidR="004E5C5C" w:rsidRPr="006F7947" w14:paraId="1D1E5A2C" w14:textId="77777777" w:rsidTr="00805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107FC1A" w14:textId="36616F61" w:rsidR="004E5C5C" w:rsidRPr="006F7947" w:rsidRDefault="004E5C5C" w:rsidP="004E5C5C">
            <w:pPr>
              <w:pStyle w:val="Bezmezer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6F7947"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  <w:t>Juniorská reprezentácia</w:t>
            </w:r>
          </w:p>
        </w:tc>
        <w:tc>
          <w:tcPr>
            <w:tcW w:w="1435" w:type="dxa"/>
          </w:tcPr>
          <w:p w14:paraId="2A5F17BC" w14:textId="7A9DF943" w:rsidR="004E5C5C" w:rsidRPr="006F7947" w:rsidRDefault="00D136EB" w:rsidP="0059669D">
            <w:pPr>
              <w:pStyle w:val="Bezmezer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8</w:t>
            </w:r>
          </w:p>
        </w:tc>
      </w:tr>
      <w:tr w:rsidR="004E5C5C" w:rsidRPr="006F7947" w14:paraId="4400D4A5" w14:textId="77777777" w:rsidTr="0080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07604EB" w14:textId="2D891455" w:rsidR="004E5C5C" w:rsidRPr="006F7947" w:rsidRDefault="004E5C5C" w:rsidP="004E5C5C">
            <w:pPr>
              <w:pStyle w:val="Bezmezer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6F7947"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  <w:t xml:space="preserve">Seniorská reprezentácia </w:t>
            </w:r>
          </w:p>
        </w:tc>
        <w:tc>
          <w:tcPr>
            <w:tcW w:w="1435" w:type="dxa"/>
          </w:tcPr>
          <w:p w14:paraId="3AA76CAC" w14:textId="5EBF754D" w:rsidR="004E5C5C" w:rsidRPr="006F7947" w:rsidRDefault="000E2201" w:rsidP="0059669D">
            <w:pPr>
              <w:pStyle w:val="Bezmezer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2</w:t>
            </w:r>
          </w:p>
        </w:tc>
      </w:tr>
      <w:tr w:rsidR="004E5C5C" w:rsidRPr="006F7947" w14:paraId="77D07974" w14:textId="77777777" w:rsidTr="00805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EEA8B1D" w14:textId="434E4BA9" w:rsidR="004E5C5C" w:rsidRPr="006F7947" w:rsidRDefault="004E5C5C" w:rsidP="0059669D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6F7947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Počet akreditovaných trénerov:</w:t>
            </w:r>
          </w:p>
        </w:tc>
        <w:tc>
          <w:tcPr>
            <w:tcW w:w="1435" w:type="dxa"/>
          </w:tcPr>
          <w:p w14:paraId="36E7DB2F" w14:textId="1B878490" w:rsidR="004E5C5C" w:rsidRPr="006F7947" w:rsidRDefault="00D136EB" w:rsidP="0059669D">
            <w:pPr>
              <w:pStyle w:val="Bezmezer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1</w:t>
            </w:r>
            <w:r w:rsidR="000E2201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0</w:t>
            </w:r>
          </w:p>
        </w:tc>
      </w:tr>
      <w:tr w:rsidR="004E5C5C" w:rsidRPr="006F7947" w14:paraId="7DBB7E2C" w14:textId="77777777" w:rsidTr="0080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64A13863" w14:textId="68976A2F" w:rsidR="00805153" w:rsidRPr="006F7947" w:rsidRDefault="004E5C5C" w:rsidP="004E5C5C">
            <w:pPr>
              <w:pStyle w:val="Bezmezer"/>
              <w:ind w:left="0"/>
              <w:jc w:val="both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</w:pPr>
            <w:r w:rsidRPr="006F7947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Akú formu online vzdelávania</w:t>
            </w:r>
            <w:r w:rsidR="003F3B08" w:rsidRPr="006F7947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 xml:space="preserve"> využívate?</w:t>
            </w:r>
          </w:p>
          <w:p w14:paraId="13D0601D" w14:textId="52D0D0BC" w:rsidR="004E5C5C" w:rsidRPr="006F7947" w:rsidRDefault="004E5C5C" w:rsidP="003F3B08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6F7947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 xml:space="preserve">(napr. ADeL, Triagonal SADA, I run clean...) </w:t>
            </w:r>
          </w:p>
        </w:tc>
        <w:tc>
          <w:tcPr>
            <w:tcW w:w="1435" w:type="dxa"/>
          </w:tcPr>
          <w:p w14:paraId="3C03ED83" w14:textId="58E95212" w:rsidR="004E5C5C" w:rsidRPr="006F7947" w:rsidRDefault="00D136EB" w:rsidP="004E5C5C">
            <w:pPr>
              <w:pStyle w:val="Bezmezer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E-learning</w:t>
            </w:r>
            <w:r w:rsidR="0003794A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 xml:space="preserve">  prednášky, prezentácia informácií na webe SZMP</w:t>
            </w:r>
            <w:r w:rsidR="008A4868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 xml:space="preserve"> </w:t>
            </w:r>
            <w:r w:rsidR="008A4868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lastRenderedPageBreak/>
              <w:t>a</w:t>
            </w:r>
            <w:r w:rsidR="00F35C7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 </w:t>
            </w:r>
            <w:r w:rsidR="008A4868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UIPM</w:t>
            </w:r>
            <w:r w:rsidR="00F35C7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, ADeL</w:t>
            </w:r>
          </w:p>
        </w:tc>
      </w:tr>
      <w:tr w:rsidR="004E5C5C" w:rsidRPr="006F7947" w14:paraId="01F0E567" w14:textId="77777777" w:rsidTr="00805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1CE4580C" w14:textId="3D1A7371" w:rsidR="004E5C5C" w:rsidRPr="006F7947" w:rsidRDefault="004E5C5C" w:rsidP="004E5C5C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6F7947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lastRenderedPageBreak/>
              <w:t>Počet členov, ktorí úspešne absolvovali online vzdelávanie/online test:</w:t>
            </w:r>
          </w:p>
        </w:tc>
        <w:tc>
          <w:tcPr>
            <w:tcW w:w="1435" w:type="dxa"/>
          </w:tcPr>
          <w:p w14:paraId="7F1273C9" w14:textId="65C15AD6" w:rsidR="004E5C5C" w:rsidRPr="006F7947" w:rsidRDefault="000248F8" w:rsidP="004E5C5C">
            <w:pPr>
              <w:pStyle w:val="Bezmezer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0</w:t>
            </w:r>
          </w:p>
        </w:tc>
      </w:tr>
      <w:tr w:rsidR="004E5C5C" w:rsidRPr="006F7947" w14:paraId="52B0444E" w14:textId="77777777" w:rsidTr="00805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4D8248A6" w14:textId="3ACB9BC4" w:rsidR="004E5C5C" w:rsidRPr="006F7947" w:rsidRDefault="004E5C5C" w:rsidP="004E5C5C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  <w:lang w:val="sk-SK"/>
              </w:rPr>
            </w:pPr>
            <w:r w:rsidRPr="006F7947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lang w:val="sk-SK"/>
              </w:rPr>
              <w:t>Počet členov, ktorí sa zúčastnili prezenčnej prednášky:</w:t>
            </w:r>
          </w:p>
        </w:tc>
        <w:tc>
          <w:tcPr>
            <w:tcW w:w="1435" w:type="dxa"/>
          </w:tcPr>
          <w:p w14:paraId="1A29DA81" w14:textId="43E3D81E" w:rsidR="004E5C5C" w:rsidRPr="006F7947" w:rsidRDefault="000248F8" w:rsidP="004E5C5C">
            <w:pPr>
              <w:pStyle w:val="Bezmezer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32</w:t>
            </w:r>
          </w:p>
        </w:tc>
      </w:tr>
      <w:tr w:rsidR="00370BFE" w:rsidRPr="006F7947" w14:paraId="597FA47D" w14:textId="77777777" w:rsidTr="008051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3F5AB7A7" w14:textId="77777777" w:rsidR="00370BFE" w:rsidRPr="006F7947" w:rsidRDefault="00370BFE" w:rsidP="004E5C5C">
            <w:pPr>
              <w:pStyle w:val="Bezmezer"/>
              <w:ind w:left="0"/>
              <w:jc w:val="both"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val="sk-SK"/>
              </w:rPr>
            </w:pPr>
          </w:p>
        </w:tc>
        <w:tc>
          <w:tcPr>
            <w:tcW w:w="1435" w:type="dxa"/>
          </w:tcPr>
          <w:p w14:paraId="16446912" w14:textId="77777777" w:rsidR="00370BFE" w:rsidRDefault="00370BFE" w:rsidP="004E5C5C">
            <w:pPr>
              <w:pStyle w:val="Bezmezer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</w:pPr>
          </w:p>
        </w:tc>
      </w:tr>
    </w:tbl>
    <w:p w14:paraId="112E198D" w14:textId="6E54E4AC" w:rsidR="0059669D" w:rsidRDefault="00370BFE" w:rsidP="00370BFE">
      <w:pPr>
        <w:pStyle w:val="Nadpis1"/>
        <w:numPr>
          <w:ilvl w:val="0"/>
          <w:numId w:val="0"/>
        </w:numPr>
        <w:tabs>
          <w:tab w:val="right" w:pos="10512"/>
        </w:tabs>
        <w:rPr>
          <w:rFonts w:asciiTheme="minorHAnsi" w:hAnsiTheme="minorHAnsi" w:cstheme="minorHAnsi"/>
          <w:sz w:val="32"/>
          <w:lang w:val="sk-SK"/>
        </w:rPr>
      </w:pPr>
      <w:r>
        <w:rPr>
          <w:rFonts w:asciiTheme="minorHAnsi" w:hAnsiTheme="minorHAnsi" w:cstheme="minorHAnsi"/>
          <w:sz w:val="32"/>
          <w:lang w:val="sk-SK"/>
        </w:rPr>
        <w:t>EDUKAČNÝ</w:t>
      </w:r>
      <w:r w:rsidR="0059669D" w:rsidRPr="006F7947">
        <w:rPr>
          <w:rFonts w:asciiTheme="minorHAnsi" w:hAnsiTheme="minorHAnsi" w:cstheme="minorHAnsi"/>
          <w:sz w:val="32"/>
          <w:lang w:val="sk-SK"/>
        </w:rPr>
        <w:t xml:space="preserve"> plán</w:t>
      </w:r>
      <w:r>
        <w:rPr>
          <w:rFonts w:asciiTheme="minorHAnsi" w:hAnsiTheme="minorHAnsi" w:cstheme="minorHAnsi"/>
          <w:sz w:val="32"/>
          <w:lang w:val="sk-SK"/>
        </w:rPr>
        <w:t xml:space="preserve"> PRE ROK 2024</w:t>
      </w:r>
      <w:r>
        <w:rPr>
          <w:rFonts w:asciiTheme="minorHAnsi" w:hAnsiTheme="minorHAnsi" w:cstheme="minorHAnsi"/>
          <w:sz w:val="32"/>
          <w:lang w:val="sk-SK"/>
        </w:rPr>
        <w:tab/>
      </w:r>
    </w:p>
    <w:p w14:paraId="34F73B7B" w14:textId="77777777" w:rsidR="0046200C" w:rsidRPr="006F7947" w:rsidRDefault="0046200C" w:rsidP="006E3129">
      <w:pPr>
        <w:pStyle w:val="SecondaryTitle"/>
        <w:jc w:val="left"/>
        <w:rPr>
          <w:rFonts w:asciiTheme="minorHAnsi" w:hAnsiTheme="minorHAnsi" w:cstheme="minorHAnsi"/>
          <w:lang w:val="sk-SK"/>
        </w:rPr>
      </w:pPr>
    </w:p>
    <w:tbl>
      <w:tblPr>
        <w:tblStyle w:val="Mkatabulky"/>
        <w:tblW w:w="10530" w:type="dxa"/>
        <w:tblInd w:w="-5" w:type="dxa"/>
        <w:tblLook w:val="04A0" w:firstRow="1" w:lastRow="0" w:firstColumn="1" w:lastColumn="0" w:noHBand="0" w:noVBand="1"/>
      </w:tblPr>
      <w:tblGrid>
        <w:gridCol w:w="2552"/>
        <w:gridCol w:w="7978"/>
      </w:tblGrid>
      <w:tr w:rsidR="00311598" w:rsidRPr="006F7947" w14:paraId="527CC278" w14:textId="77777777" w:rsidTr="006F7947">
        <w:tc>
          <w:tcPr>
            <w:tcW w:w="2552" w:type="dxa"/>
          </w:tcPr>
          <w:p w14:paraId="5E41D54B" w14:textId="69EA07B5" w:rsidR="00311598" w:rsidRPr="006F7947" w:rsidRDefault="0033009D" w:rsidP="00154257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lang w:val="sk-SK"/>
              </w:rPr>
              <w:br w:type="page"/>
            </w:r>
            <w:r w:rsidR="00154257"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Cieľová skupina</w:t>
            </w:r>
          </w:p>
        </w:tc>
        <w:tc>
          <w:tcPr>
            <w:tcW w:w="7978" w:type="dxa"/>
          </w:tcPr>
          <w:p w14:paraId="68D73E65" w14:textId="5F2B2108" w:rsidR="004E5C5C" w:rsidRPr="006F7947" w:rsidRDefault="004E5C5C" w:rsidP="00311598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 </w:t>
            </w:r>
          </w:p>
          <w:p w14:paraId="5C1D29EA" w14:textId="307DED5A" w:rsidR="004E5C5C" w:rsidRPr="006F7947" w:rsidRDefault="00805153" w:rsidP="00805153">
            <w:pPr>
              <w:pStyle w:val="Bezmezer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Všetci členovia zväzu </w:t>
            </w:r>
            <w:r w:rsidRPr="006F7947">
              <w:rPr>
                <w:rFonts w:asciiTheme="minorHAnsi" w:hAnsiTheme="minorHAnsi" w:cstheme="minorHAnsi"/>
                <w:b/>
                <w:lang w:val="sk-SK"/>
              </w:rPr>
              <w:t>(</w:t>
            </w:r>
            <w:r w:rsidR="000248F8">
              <w:rPr>
                <w:rFonts w:asciiTheme="minorHAnsi" w:hAnsiTheme="minorHAnsi" w:cstheme="minorHAnsi"/>
                <w:b/>
                <w:lang w:val="sk-SK"/>
              </w:rPr>
              <w:t>4</w:t>
            </w:r>
            <w:r w:rsidR="000E2201">
              <w:rPr>
                <w:rFonts w:asciiTheme="minorHAnsi" w:hAnsiTheme="minorHAnsi" w:cstheme="minorHAnsi"/>
                <w:b/>
                <w:lang w:val="sk-SK"/>
              </w:rPr>
              <w:t>21</w:t>
            </w:r>
            <w:r w:rsidR="00D136EB">
              <w:rPr>
                <w:rFonts w:asciiTheme="minorHAnsi" w:hAnsiTheme="minorHAnsi" w:cstheme="minorHAnsi"/>
                <w:b/>
                <w:lang w:val="sk-SK"/>
              </w:rPr>
              <w:t xml:space="preserve"> členov)</w:t>
            </w:r>
            <w:r w:rsidRPr="006F7947">
              <w:rPr>
                <w:rFonts w:asciiTheme="minorHAnsi" w:hAnsiTheme="minorHAnsi" w:cstheme="minorHAnsi"/>
                <w:lang w:val="sk-SK"/>
              </w:rPr>
              <w:t xml:space="preserve"> majú prístup k informáciám o antidopingu. Pre tento účel na našej webovej stránke (</w:t>
            </w:r>
            <w:r w:rsidR="00D136EB">
              <w:rPr>
                <w:rFonts w:asciiTheme="minorHAnsi" w:hAnsiTheme="minorHAnsi" w:cstheme="minorHAnsi"/>
                <w:b/>
                <w:lang w:val="sk-SK"/>
              </w:rPr>
              <w:t>www.pentathlon.sk</w:t>
            </w:r>
            <w:r w:rsidRPr="006F7947">
              <w:rPr>
                <w:rFonts w:asciiTheme="minorHAnsi" w:hAnsiTheme="minorHAnsi" w:cstheme="minorHAnsi"/>
                <w:lang w:val="sk-SK"/>
              </w:rPr>
              <w:t xml:space="preserve">) poskytujeme v spolupráci so SADA všetky dôležité informácie. </w:t>
            </w:r>
          </w:p>
          <w:p w14:paraId="1E01E151" w14:textId="2196CAE2" w:rsidR="00FC795B" w:rsidRPr="00521FB9" w:rsidRDefault="00805153" w:rsidP="00FC795B">
            <w:pPr>
              <w:pStyle w:val="Bezmezer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E-learning</w:t>
            </w:r>
            <w:r w:rsidR="00D136EB">
              <w:rPr>
                <w:rFonts w:asciiTheme="minorHAnsi" w:hAnsiTheme="minorHAnsi" w:cstheme="minorHAnsi"/>
                <w:lang w:val="sk-SK"/>
              </w:rPr>
              <w:t xml:space="preserve"> - </w:t>
            </w:r>
            <w:r w:rsidR="00161570" w:rsidRPr="006F7947">
              <w:rPr>
                <w:rFonts w:asciiTheme="minorHAnsi" w:hAnsiTheme="minorHAnsi" w:cstheme="minorHAnsi"/>
                <w:lang w:val="sk-SK"/>
              </w:rPr>
              <w:t>e-le</w:t>
            </w:r>
            <w:r w:rsidRPr="006F7947">
              <w:rPr>
                <w:rFonts w:asciiTheme="minorHAnsi" w:hAnsiTheme="minorHAnsi" w:cstheme="minorHAnsi"/>
                <w:lang w:val="sk-SK"/>
              </w:rPr>
              <w:t>a</w:t>
            </w:r>
            <w:r w:rsidR="00161570" w:rsidRPr="006F7947">
              <w:rPr>
                <w:rFonts w:asciiTheme="minorHAnsi" w:hAnsiTheme="minorHAnsi" w:cstheme="minorHAnsi"/>
                <w:lang w:val="sk-SK"/>
              </w:rPr>
              <w:t>r</w:t>
            </w:r>
            <w:r w:rsidRPr="006F7947">
              <w:rPr>
                <w:rFonts w:asciiTheme="minorHAnsi" w:hAnsiTheme="minorHAnsi" w:cstheme="minorHAnsi"/>
                <w:lang w:val="sk-SK"/>
              </w:rPr>
              <w:t>ningové vzdelávanie v rámci zväzu</w:t>
            </w:r>
            <w:r w:rsidR="00D136EB">
              <w:rPr>
                <w:rFonts w:asciiTheme="minorHAnsi" w:hAnsiTheme="minorHAnsi" w:cstheme="minorHAnsi"/>
                <w:lang w:val="sk-SK"/>
              </w:rPr>
              <w:t xml:space="preserve"> bude</w:t>
            </w:r>
            <w:r w:rsidRPr="006F7947">
              <w:rPr>
                <w:rFonts w:asciiTheme="minorHAnsi" w:hAnsiTheme="minorHAnsi" w:cstheme="minorHAnsi"/>
                <w:lang w:val="sk-SK"/>
              </w:rPr>
              <w:t xml:space="preserve"> povinné</w:t>
            </w:r>
            <w:r w:rsidR="00D136EB">
              <w:rPr>
                <w:rFonts w:asciiTheme="minorHAnsi" w:hAnsiTheme="minorHAnsi" w:cstheme="minorHAnsi"/>
                <w:lang w:val="sk-SK"/>
              </w:rPr>
              <w:t xml:space="preserve"> pre členov </w:t>
            </w:r>
            <w:r w:rsidR="00D136EB" w:rsidRPr="0063756E">
              <w:t>reprezentačných</w:t>
            </w:r>
            <w:r w:rsidR="0063756E" w:rsidRPr="0063756E">
              <w:t xml:space="preserve"> </w:t>
            </w:r>
            <w:r w:rsidR="00D136EB" w:rsidRPr="0063756E">
              <w:t>družstiev</w:t>
            </w:r>
            <w:r w:rsidR="0063756E" w:rsidRPr="0063756E">
              <w:t xml:space="preserve"> </w:t>
            </w:r>
            <w:r w:rsidR="00D136EB" w:rsidRPr="0063756E">
              <w:t>seniorov</w:t>
            </w:r>
            <w:r w:rsidR="0063756E" w:rsidRPr="0063756E">
              <w:t xml:space="preserve"> </w:t>
            </w:r>
            <w:r w:rsidR="00D136EB" w:rsidRPr="0063756E">
              <w:t>a</w:t>
            </w:r>
            <w:r w:rsidR="0063756E" w:rsidRPr="0063756E">
              <w:t> </w:t>
            </w:r>
            <w:r w:rsidR="00D136EB" w:rsidRPr="0063756E">
              <w:t>juniorov</w:t>
            </w:r>
            <w:r w:rsidR="0063756E" w:rsidRPr="0063756E">
              <w:t xml:space="preserve"> </w:t>
            </w:r>
            <w:r w:rsidR="00D136EB" w:rsidRPr="0063756E">
              <w:t>a</w:t>
            </w:r>
            <w:r w:rsidR="0063756E" w:rsidRPr="0063756E">
              <w:t xml:space="preserve"> trénerov</w:t>
            </w:r>
            <w:r w:rsidR="00FC795B">
              <w:t xml:space="preserve"> stránka SADA: </w:t>
            </w:r>
            <w:r w:rsidR="00534024">
              <w:t xml:space="preserve">              </w:t>
            </w:r>
            <w:hyperlink r:id="rId8" w:history="1">
              <w:r w:rsidR="00FC795B" w:rsidRPr="00534024">
                <w:rPr>
                  <w:rStyle w:val="Hypertextovodkaz"/>
                </w:rPr>
                <w:t>https://www.antidoping.sk/e-learning/</w:t>
              </w:r>
              <w:r w:rsidRPr="00534024">
                <w:rPr>
                  <w:rStyle w:val="Hypertextovodkaz"/>
                </w:rPr>
                <w:t>.</w:t>
              </w:r>
            </w:hyperlink>
            <w:r w:rsidRPr="0063756E">
              <w:t xml:space="preserve"> </w:t>
            </w:r>
            <w:r w:rsidR="00FC795B">
              <w:rPr>
                <w:rFonts w:asciiTheme="minorHAnsi" w:hAnsiTheme="minorHAnsi" w:cstheme="minorHAnsi"/>
                <w:lang w:val="sk-SK"/>
              </w:rPr>
              <w:t>E-learningová platforma ADEL (</w:t>
            </w:r>
            <w:hyperlink r:id="rId9" w:history="1">
              <w:r w:rsidR="00FC795B" w:rsidRPr="00CC1090">
                <w:rPr>
                  <w:rStyle w:val="Hypertextovodkaz"/>
                  <w:rFonts w:asciiTheme="minorHAnsi" w:hAnsiTheme="minorHAnsi" w:cstheme="minorHAnsi"/>
                  <w:lang w:val="sk-SK"/>
                </w:rPr>
                <w:t>https://adel.wada-ama.org/learn</w:t>
              </w:r>
            </w:hyperlink>
            <w:r w:rsidR="00FC795B">
              <w:rPr>
                <w:rFonts w:asciiTheme="minorHAnsi" w:hAnsiTheme="minorHAnsi" w:cstheme="minorHAnsi"/>
                <w:lang w:val="sk-SK"/>
              </w:rPr>
              <w:t>).</w:t>
            </w:r>
          </w:p>
          <w:p w14:paraId="5014FC0A" w14:textId="492DA669" w:rsidR="00805153" w:rsidRPr="006F7947" w:rsidRDefault="00805153" w:rsidP="00805153">
            <w:pPr>
              <w:pStyle w:val="Bezmezer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Reprezentácia – juniori/seniori – e-learning</w:t>
            </w:r>
            <w:r w:rsidR="0063756E">
              <w:rPr>
                <w:rFonts w:asciiTheme="minorHAnsi" w:hAnsiTheme="minorHAnsi" w:cstheme="minorHAnsi"/>
                <w:lang w:val="sk-SK"/>
              </w:rPr>
              <w:t xml:space="preserve"> sa bude vykonávať formou informácii o dostupnosti nových aktuálnych tém antidopingu cez web stránky SADA</w:t>
            </w:r>
            <w:r w:rsidR="008A4868">
              <w:rPr>
                <w:rFonts w:asciiTheme="minorHAnsi" w:hAnsiTheme="minorHAnsi" w:cstheme="minorHAnsi"/>
                <w:lang w:val="sk-SK"/>
              </w:rPr>
              <w:t>, medzináronej únie mderného päťboja (ďalej UIPM)</w:t>
            </w:r>
            <w:r w:rsidR="0063756E">
              <w:rPr>
                <w:rFonts w:asciiTheme="minorHAnsi" w:hAnsiTheme="minorHAnsi" w:cstheme="minorHAnsi"/>
                <w:lang w:val="sk-SK"/>
              </w:rPr>
              <w:t xml:space="preserve"> a SZMP.</w:t>
            </w:r>
            <w:r w:rsidR="002F202E">
              <w:rPr>
                <w:rFonts w:asciiTheme="minorHAnsi" w:hAnsiTheme="minorHAnsi" w:cstheme="minorHAnsi"/>
                <w:lang w:val="sk-SK"/>
              </w:rPr>
              <w:t xml:space="preserve"> Z rozhodnutia medzinárodnej únie UIPM, účastníci vrcholných podujatí musia mať absolvovaní ADEL. </w:t>
            </w:r>
            <w:r w:rsidR="0063756E">
              <w:rPr>
                <w:rFonts w:asciiTheme="minorHAnsi" w:hAnsiTheme="minorHAnsi" w:cstheme="minorHAnsi"/>
                <w:lang w:val="sk-SK"/>
              </w:rPr>
              <w:t>Zo strany zodpovedn</w:t>
            </w:r>
            <w:r w:rsidR="0062134A">
              <w:rPr>
                <w:rFonts w:asciiTheme="minorHAnsi" w:hAnsiTheme="minorHAnsi" w:cstheme="minorHAnsi"/>
                <w:lang w:val="sk-SK"/>
              </w:rPr>
              <w:t>ej osoby a zástupcu pretekárov budú členovia reprezentácie a tréneri oslovovan</w:t>
            </w:r>
            <w:r w:rsidR="008A4868">
              <w:rPr>
                <w:rFonts w:asciiTheme="minorHAnsi" w:hAnsiTheme="minorHAnsi" w:cstheme="minorHAnsi"/>
                <w:lang w:val="sk-SK"/>
              </w:rPr>
              <w:t>í</w:t>
            </w:r>
            <w:r w:rsidR="0062134A">
              <w:rPr>
                <w:rFonts w:asciiTheme="minorHAnsi" w:hAnsiTheme="minorHAnsi" w:cstheme="minorHAnsi"/>
                <w:lang w:val="sk-SK"/>
              </w:rPr>
              <w:t xml:space="preserve"> formou elektronických dotazníkov a testov a ich pravidelným vyhodnocovaním na reprezentačných tréningových a kontrolných zrazoch. Na reprezentačných zrazoch sa budú formou seminárov</w:t>
            </w:r>
            <w:r w:rsidR="000E2201">
              <w:rPr>
                <w:rFonts w:asciiTheme="minorHAnsi" w:hAnsiTheme="minorHAnsi" w:cstheme="minorHAnsi"/>
                <w:lang w:val="sk-SK"/>
              </w:rPr>
              <w:t xml:space="preserve"> a konzultácií</w:t>
            </w:r>
            <w:r w:rsidR="0062134A">
              <w:rPr>
                <w:rFonts w:asciiTheme="minorHAnsi" w:hAnsiTheme="minorHAnsi" w:cstheme="minorHAnsi"/>
                <w:lang w:val="sk-SK"/>
              </w:rPr>
              <w:t xml:space="preserve"> zabezpečovať informácie o aktuálnych otázkach antidoingu a vyhodnocovať sa bude aj aktuálny stav o informovanosti v oblasti antidopingu.</w:t>
            </w:r>
          </w:p>
          <w:p w14:paraId="29FA3A87" w14:textId="6E0B04D9" w:rsidR="00805153" w:rsidRPr="006F7947" w:rsidRDefault="00805153" w:rsidP="00805153">
            <w:pPr>
              <w:pStyle w:val="Bezmezer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Tréneri </w:t>
            </w:r>
            <w:r w:rsidR="0062134A">
              <w:rPr>
                <w:rFonts w:asciiTheme="minorHAnsi" w:hAnsiTheme="minorHAnsi" w:cstheme="minorHAnsi"/>
                <w:lang w:val="sk-SK"/>
              </w:rPr>
              <w:t>reprezentácie a členovia realizačného tímu reprezentačných družstiev sa budú vzdelávať podľa bodu 3. Ostatní tréneri budú informovaní o dostupnosti tém antidopingu na web stránkach SADA</w:t>
            </w:r>
            <w:r w:rsidR="008A4868">
              <w:rPr>
                <w:rFonts w:asciiTheme="minorHAnsi" w:hAnsiTheme="minorHAnsi" w:cstheme="minorHAnsi"/>
                <w:lang w:val="sk-SK"/>
              </w:rPr>
              <w:t>, UIPM</w:t>
            </w:r>
            <w:r w:rsidR="0062134A">
              <w:rPr>
                <w:rFonts w:asciiTheme="minorHAnsi" w:hAnsiTheme="minorHAnsi" w:cstheme="minorHAnsi"/>
                <w:lang w:val="sk-SK"/>
              </w:rPr>
              <w:t xml:space="preserve"> a SZMP, ako aj ich aktuálnosti.</w:t>
            </w:r>
            <w:r w:rsidRPr="006F7947">
              <w:rPr>
                <w:rFonts w:asciiTheme="minorHAnsi" w:hAnsiTheme="minorHAnsi" w:cstheme="minorHAnsi"/>
                <w:lang w:val="sk-SK"/>
              </w:rPr>
              <w:t xml:space="preserve"> </w:t>
            </w:r>
          </w:p>
          <w:p w14:paraId="0A49F65B" w14:textId="36047623" w:rsidR="0033009D" w:rsidRPr="009016F4" w:rsidRDefault="008951D0" w:rsidP="009016F4">
            <w:pPr>
              <w:pStyle w:val="Bezmezer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Športové kluby – poskytovanie informácií</w:t>
            </w:r>
            <w:r w:rsidR="0062134A">
              <w:rPr>
                <w:rFonts w:asciiTheme="minorHAnsi" w:hAnsiTheme="minorHAnsi" w:cstheme="minorHAnsi"/>
                <w:lang w:val="sk-SK"/>
              </w:rPr>
              <w:t xml:space="preserve"> o problematike antidopingu sa bude realizovať cez web SZMP.</w:t>
            </w:r>
          </w:p>
        </w:tc>
      </w:tr>
      <w:tr w:rsidR="00805153" w:rsidRPr="006F7947" w14:paraId="15A3653B" w14:textId="77777777" w:rsidTr="006F7947">
        <w:tc>
          <w:tcPr>
            <w:tcW w:w="2552" w:type="dxa"/>
          </w:tcPr>
          <w:p w14:paraId="69F6202A" w14:textId="04339D35" w:rsidR="00805153" w:rsidRPr="006F7947" w:rsidRDefault="00805153" w:rsidP="00154257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Prednášky SADA</w:t>
            </w:r>
            <w:r w:rsidRPr="006F7947">
              <w:rPr>
                <w:rFonts w:asciiTheme="minorHAnsi" w:hAnsiTheme="minorHAnsi" w:cstheme="minorHAnsi"/>
                <w:b/>
                <w:lang w:val="sk-SK"/>
              </w:rPr>
              <w:t xml:space="preserve"> </w:t>
            </w:r>
          </w:p>
        </w:tc>
        <w:tc>
          <w:tcPr>
            <w:tcW w:w="7978" w:type="dxa"/>
          </w:tcPr>
          <w:p w14:paraId="223CE82A" w14:textId="1C6B3AB0" w:rsidR="00805153" w:rsidRPr="006F7947" w:rsidRDefault="0062134A" w:rsidP="003F3B08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SZMP v roku 202</w:t>
            </w:r>
            <w:r w:rsidR="002F202E">
              <w:rPr>
                <w:rFonts w:asciiTheme="minorHAnsi" w:hAnsiTheme="minorHAnsi" w:cstheme="minorHAnsi"/>
                <w:lang w:val="sk-SK"/>
              </w:rPr>
              <w:t>4</w:t>
            </w:r>
            <w:r>
              <w:rPr>
                <w:rFonts w:asciiTheme="minorHAnsi" w:hAnsiTheme="minorHAnsi" w:cstheme="minorHAnsi"/>
                <w:lang w:val="sk-SK"/>
              </w:rPr>
              <w:t xml:space="preserve"> neplánuje realizovať vzdelávanie formou </w:t>
            </w:r>
            <w:r w:rsidR="008A4868">
              <w:rPr>
                <w:rFonts w:asciiTheme="minorHAnsi" w:hAnsiTheme="minorHAnsi" w:cstheme="minorHAnsi"/>
                <w:lang w:val="sk-SK"/>
              </w:rPr>
              <w:t>pr</w:t>
            </w:r>
            <w:r>
              <w:rPr>
                <w:rFonts w:asciiTheme="minorHAnsi" w:hAnsiTheme="minorHAnsi" w:cstheme="minorHAnsi"/>
                <w:lang w:val="sk-SK"/>
              </w:rPr>
              <w:t>ednáš</w:t>
            </w:r>
            <w:r w:rsidR="008A4868">
              <w:rPr>
                <w:rFonts w:asciiTheme="minorHAnsi" w:hAnsiTheme="minorHAnsi" w:cstheme="minorHAnsi"/>
                <w:lang w:val="sk-SK"/>
              </w:rPr>
              <w:t>o</w:t>
            </w:r>
            <w:r>
              <w:rPr>
                <w:rFonts w:asciiTheme="minorHAnsi" w:hAnsiTheme="minorHAnsi" w:cstheme="minorHAnsi"/>
                <w:lang w:val="sk-SK"/>
              </w:rPr>
              <w:t>k</w:t>
            </w:r>
            <w:r w:rsidR="008A4868">
              <w:rPr>
                <w:rFonts w:asciiTheme="minorHAnsi" w:hAnsiTheme="minorHAnsi" w:cstheme="minorHAnsi"/>
                <w:lang w:val="sk-SK"/>
              </w:rPr>
              <w:t xml:space="preserve"> zabezpečovaných cez SADA</w:t>
            </w:r>
            <w:r w:rsidR="000E2201">
              <w:rPr>
                <w:rFonts w:asciiTheme="minorHAnsi" w:hAnsiTheme="minorHAnsi" w:cstheme="minorHAnsi"/>
                <w:lang w:val="sk-SK"/>
              </w:rPr>
              <w:t xml:space="preserve"> formou fyzickej účasti našich členou, ale iba formou</w:t>
            </w:r>
            <w:r w:rsidR="000B1A52">
              <w:rPr>
                <w:rFonts w:asciiTheme="minorHAnsi" w:hAnsiTheme="minorHAnsi" w:cstheme="minorHAnsi"/>
                <w:lang w:val="sk-SK"/>
              </w:rPr>
              <w:t xml:space="preserve"> cez e-learing, alebo sociálne siete</w:t>
            </w:r>
            <w:r w:rsidR="008A4868">
              <w:rPr>
                <w:rFonts w:asciiTheme="minorHAnsi" w:hAnsiTheme="minorHAnsi" w:cstheme="minorHAnsi"/>
                <w:lang w:val="sk-SK"/>
              </w:rPr>
              <w:t>.</w:t>
            </w:r>
          </w:p>
        </w:tc>
      </w:tr>
      <w:tr w:rsidR="00311598" w:rsidRPr="006F7947" w14:paraId="470B513B" w14:textId="77777777" w:rsidTr="006F7947">
        <w:tc>
          <w:tcPr>
            <w:tcW w:w="2552" w:type="dxa"/>
          </w:tcPr>
          <w:p w14:paraId="173D6564" w14:textId="09DD9BE7" w:rsidR="00311598" w:rsidRPr="006F7947" w:rsidRDefault="00154257" w:rsidP="00F3145C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Krátkodobý cieľ</w:t>
            </w:r>
          </w:p>
        </w:tc>
        <w:tc>
          <w:tcPr>
            <w:tcW w:w="7978" w:type="dxa"/>
          </w:tcPr>
          <w:p w14:paraId="0582BDBD" w14:textId="3BC05552" w:rsidR="0033009D" w:rsidRPr="00FC795B" w:rsidRDefault="008951D0" w:rsidP="00FC795B">
            <w:pPr>
              <w:pStyle w:val="Bezmezer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Vzdelávanie reprezentácie pred medzinárodným podujatím rôznych vekových kategórií</w:t>
            </w:r>
            <w:r w:rsidR="0037407D">
              <w:rPr>
                <w:rFonts w:asciiTheme="minorHAnsi" w:hAnsiTheme="minorHAnsi" w:cstheme="minorHAnsi"/>
                <w:lang w:val="sk-SK"/>
              </w:rPr>
              <w:t xml:space="preserve"> a informácia o aktuálnych zmenách</w:t>
            </w:r>
            <w:r w:rsidR="002F202E">
              <w:rPr>
                <w:rFonts w:asciiTheme="minorHAnsi" w:hAnsiTheme="minorHAnsi" w:cstheme="minorHAnsi"/>
                <w:lang w:val="sk-SK"/>
              </w:rPr>
              <w:t xml:space="preserve"> a účasť členov A tímov RD na teste ADEL.</w:t>
            </w:r>
            <w:r w:rsidR="00FC795B">
              <w:rPr>
                <w:rFonts w:asciiTheme="minorHAnsi" w:hAnsiTheme="minorHAnsi" w:cstheme="minorHAnsi"/>
                <w:lang w:val="sk-SK"/>
              </w:rPr>
              <w:t xml:space="preserve"> E-learningová platforma ADEL (</w:t>
            </w:r>
            <w:hyperlink r:id="rId10" w:history="1">
              <w:r w:rsidR="00FC795B" w:rsidRPr="00CC1090">
                <w:rPr>
                  <w:rStyle w:val="Hypertextovodkaz"/>
                  <w:rFonts w:asciiTheme="minorHAnsi" w:hAnsiTheme="minorHAnsi" w:cstheme="minorHAnsi"/>
                  <w:lang w:val="sk-SK"/>
                </w:rPr>
                <w:t>https://adel.wada-ama.org/learn</w:t>
              </w:r>
            </w:hyperlink>
            <w:r w:rsidR="00FC795B">
              <w:rPr>
                <w:rFonts w:asciiTheme="minorHAnsi" w:hAnsiTheme="minorHAnsi" w:cstheme="minorHAnsi"/>
                <w:lang w:val="sk-SK"/>
              </w:rPr>
              <w:t>).</w:t>
            </w:r>
          </w:p>
          <w:p w14:paraId="05807FDF" w14:textId="77777777" w:rsidR="008951D0" w:rsidRDefault="008951D0" w:rsidP="00AF20CC">
            <w:pPr>
              <w:pStyle w:val="Bezmezer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Vzdelá</w:t>
            </w:r>
            <w:r w:rsidR="00AF20CC" w:rsidRPr="006F7947">
              <w:rPr>
                <w:rFonts w:asciiTheme="minorHAnsi" w:hAnsiTheme="minorHAnsi" w:cstheme="minorHAnsi"/>
                <w:lang w:val="sk-SK"/>
              </w:rPr>
              <w:t>vanie v antidopingu pre športových odborníkov</w:t>
            </w:r>
            <w:r w:rsidR="0037407D">
              <w:rPr>
                <w:rFonts w:asciiTheme="minorHAnsi" w:hAnsiTheme="minorHAnsi" w:cstheme="minorHAnsi"/>
                <w:lang w:val="sk-SK"/>
              </w:rPr>
              <w:t xml:space="preserve"> formou webu a stretnutiach na domácich podujatiach</w:t>
            </w:r>
          </w:p>
          <w:p w14:paraId="70F37639" w14:textId="59AB1D1F" w:rsidR="0037407D" w:rsidRPr="006F7947" w:rsidRDefault="0037407D" w:rsidP="00AF20CC">
            <w:pPr>
              <w:pStyle w:val="Bezmezer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Pravidelný kontakt a informovanosť o</w:t>
            </w:r>
            <w:r w:rsidR="000E4701">
              <w:rPr>
                <w:rFonts w:asciiTheme="minorHAnsi" w:hAnsiTheme="minorHAnsi" w:cstheme="minorHAnsi"/>
                <w:lang w:val="sk-SK"/>
              </w:rPr>
              <w:t> aktualizácii problematiky antidopingu so zástupcom pretekárov v SZMP a sekretariátom SZMP (zodpovednou osobou za SZMP)</w:t>
            </w:r>
          </w:p>
        </w:tc>
      </w:tr>
      <w:tr w:rsidR="00311598" w:rsidRPr="006F7947" w14:paraId="6903A92C" w14:textId="77777777" w:rsidTr="006F7947">
        <w:tc>
          <w:tcPr>
            <w:tcW w:w="2552" w:type="dxa"/>
          </w:tcPr>
          <w:p w14:paraId="18382D43" w14:textId="2ECF014D" w:rsidR="00311598" w:rsidRPr="006F7947" w:rsidRDefault="00154257" w:rsidP="00F3145C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Dlhodobý cieľ</w:t>
            </w:r>
          </w:p>
        </w:tc>
        <w:tc>
          <w:tcPr>
            <w:tcW w:w="7978" w:type="dxa"/>
          </w:tcPr>
          <w:p w14:paraId="6AF33C3B" w14:textId="525E0A19" w:rsidR="003F3B08" w:rsidRPr="006F7947" w:rsidRDefault="008951D0" w:rsidP="008951D0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E-learningové vzdelávanie – </w:t>
            </w:r>
            <w:r w:rsidR="000E4701">
              <w:rPr>
                <w:rFonts w:asciiTheme="minorHAnsi" w:hAnsiTheme="minorHAnsi" w:cstheme="minorHAnsi"/>
                <w:lang w:val="sk-SK"/>
              </w:rPr>
              <w:t xml:space="preserve">pre členov reprezentácie a realizačných tímov reprezentácie a vyhodnocovanie elektronických kontrolných testov a dotazníkov na zrazoch reprezentácie  </w:t>
            </w:r>
          </w:p>
          <w:p w14:paraId="18F3F912" w14:textId="3A8E40B6" w:rsidR="003F3B08" w:rsidRPr="006F7947" w:rsidRDefault="003F3B08" w:rsidP="008951D0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Vzdelávanie pre mládež – príručka SADA – distribúcia </w:t>
            </w:r>
          </w:p>
          <w:p w14:paraId="3C02DB87" w14:textId="77777777" w:rsidR="003F3B08" w:rsidRPr="006F7947" w:rsidRDefault="003F3B08" w:rsidP="008951D0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lastRenderedPageBreak/>
              <w:t xml:space="preserve">Vzdelávanie pre rodičov – príručka SADA – distribúcia </w:t>
            </w:r>
          </w:p>
          <w:p w14:paraId="23BB71A6" w14:textId="304682FD" w:rsidR="00094B6E" w:rsidRPr="009016F4" w:rsidRDefault="000E4701" w:rsidP="009016F4">
            <w:pPr>
              <w:pStyle w:val="Bezmezer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 xml:space="preserve">Pravidelná informovanosť členov SZMP cez web SZMP o problematike </w:t>
            </w:r>
            <w:r w:rsidR="000B1A52">
              <w:rPr>
                <w:rFonts w:asciiTheme="minorHAnsi" w:hAnsiTheme="minorHAnsi" w:cstheme="minorHAnsi"/>
                <w:lang w:val="sk-SK"/>
              </w:rPr>
              <w:t>antidopingu a zverejňovanie aktuálnych zmien a noviniek a informovanie klubov cez ich e-mailový kontakt</w:t>
            </w:r>
            <w:r w:rsidR="003F3B08" w:rsidRPr="006F7947">
              <w:rPr>
                <w:rFonts w:asciiTheme="minorHAnsi" w:hAnsiTheme="minorHAnsi" w:cstheme="minorHAnsi"/>
                <w:lang w:val="sk-SK"/>
              </w:rPr>
              <w:t xml:space="preserve">   </w:t>
            </w:r>
            <w:r w:rsidR="008951D0" w:rsidRPr="006F7947">
              <w:rPr>
                <w:rFonts w:asciiTheme="minorHAnsi" w:hAnsiTheme="minorHAnsi" w:cstheme="minorHAnsi"/>
                <w:lang w:val="sk-SK"/>
              </w:rPr>
              <w:t xml:space="preserve">  </w:t>
            </w:r>
          </w:p>
        </w:tc>
      </w:tr>
      <w:tr w:rsidR="00311598" w:rsidRPr="006F7947" w14:paraId="20CC4D3A" w14:textId="77777777" w:rsidTr="006F7947">
        <w:tc>
          <w:tcPr>
            <w:tcW w:w="2552" w:type="dxa"/>
          </w:tcPr>
          <w:p w14:paraId="4C7DDBD8" w14:textId="6677F5D7" w:rsidR="00311598" w:rsidRPr="006F7947" w:rsidRDefault="000E4701" w:rsidP="00F3145C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>
              <w:rPr>
                <w:rFonts w:asciiTheme="minorHAnsi" w:hAnsiTheme="minorHAnsi" w:cstheme="minorHAnsi"/>
                <w:b/>
                <w:lang w:val="sk-SK"/>
              </w:rPr>
              <w:lastRenderedPageBreak/>
              <w:t>Dôležité témy</w:t>
            </w:r>
            <w:r w:rsidR="003F3B08" w:rsidRPr="006F7947">
              <w:rPr>
                <w:rFonts w:asciiTheme="minorHAnsi" w:hAnsiTheme="minorHAnsi" w:cstheme="minorHAnsi"/>
                <w:b/>
                <w:lang w:val="sk-SK"/>
              </w:rPr>
              <w:t xml:space="preserve"> </w:t>
            </w:r>
          </w:p>
        </w:tc>
        <w:tc>
          <w:tcPr>
            <w:tcW w:w="7978" w:type="dxa"/>
          </w:tcPr>
          <w:p w14:paraId="296BBF43" w14:textId="73B40503" w:rsidR="0033009D" w:rsidRPr="006F7947" w:rsidRDefault="003F3B08" w:rsidP="00311598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lang w:val="sk-SK"/>
              </w:rPr>
              <w:t>Postupné budovanie vzdelávacieho systému pre jednotlivé vekové kategórie</w:t>
            </w:r>
            <w:r w:rsidR="000E4701">
              <w:rPr>
                <w:rFonts w:asciiTheme="minorHAnsi" w:hAnsiTheme="minorHAnsi" w:cstheme="minorHAnsi"/>
                <w:b/>
                <w:lang w:val="sk-SK"/>
              </w:rPr>
              <w:t xml:space="preserve"> reprezentácie so zameraním na</w:t>
            </w:r>
            <w:r w:rsidRPr="006F7947">
              <w:rPr>
                <w:rFonts w:asciiTheme="minorHAnsi" w:hAnsiTheme="minorHAnsi" w:cstheme="minorHAnsi"/>
                <w:b/>
                <w:lang w:val="sk-SK"/>
              </w:rPr>
              <w:t>:</w:t>
            </w:r>
          </w:p>
          <w:p w14:paraId="349E605E" w14:textId="1C1FF958" w:rsidR="003F3B08" w:rsidRPr="006F7947" w:rsidRDefault="003F3B08" w:rsidP="003F3B08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Fair play, čistý šport</w:t>
            </w:r>
          </w:p>
          <w:p w14:paraId="11AD547A" w14:textId="58F62993" w:rsidR="003F3B08" w:rsidRPr="006F7947" w:rsidRDefault="003F3B08" w:rsidP="003F3B08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Zakázané látky v športe </w:t>
            </w:r>
          </w:p>
          <w:p w14:paraId="76A5CE41" w14:textId="5A33E4BD" w:rsidR="003F3B08" w:rsidRPr="006F7947" w:rsidRDefault="003F3B08" w:rsidP="003F3B08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Výživové doplnky a riziko dopingu</w:t>
            </w:r>
          </w:p>
          <w:p w14:paraId="13DB0A05" w14:textId="691CFF51" w:rsidR="003F3B08" w:rsidRPr="006F7947" w:rsidRDefault="003F3B08" w:rsidP="003F3B08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Priebeh dopingovej kontroly </w:t>
            </w:r>
          </w:p>
          <w:p w14:paraId="187BB6AC" w14:textId="37A3AA1F" w:rsidR="003F3B08" w:rsidRPr="006F7947" w:rsidRDefault="003F3B08" w:rsidP="003F3B08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Lieky a terapeutická výnimka </w:t>
            </w:r>
          </w:p>
          <w:p w14:paraId="247B4D1B" w14:textId="77777777" w:rsidR="00094B6E" w:rsidRDefault="003F3B08" w:rsidP="009016F4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Antidopingová regulácia</w:t>
            </w:r>
          </w:p>
          <w:p w14:paraId="7C77F3AE" w14:textId="7EDFDD12" w:rsidR="00227C4B" w:rsidRPr="009016F4" w:rsidRDefault="00227C4B" w:rsidP="009016F4">
            <w:pPr>
              <w:pStyle w:val="Bezmezer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Povinnosti športovca-reprezentanta pri poskytovaní údajov a súčinnosti s SADA</w:t>
            </w:r>
          </w:p>
        </w:tc>
      </w:tr>
      <w:tr w:rsidR="00311598" w:rsidRPr="006F7947" w14:paraId="04722453" w14:textId="77777777" w:rsidTr="006F7947">
        <w:tc>
          <w:tcPr>
            <w:tcW w:w="2552" w:type="dxa"/>
          </w:tcPr>
          <w:p w14:paraId="58BB7D04" w14:textId="4897A133" w:rsidR="00311598" w:rsidRPr="006F7947" w:rsidRDefault="005A54A7" w:rsidP="00154257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>
              <w:rPr>
                <w:rFonts w:asciiTheme="minorHAnsi" w:hAnsiTheme="minorHAnsi" w:cstheme="minorHAnsi"/>
                <w:b/>
                <w:szCs w:val="20"/>
                <w:lang w:val="sk-SK"/>
              </w:rPr>
              <w:t>Použité a</w:t>
            </w:r>
            <w:r w:rsidR="00154257"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k</w:t>
            </w:r>
            <w:r w:rsidR="00311598"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tivity</w:t>
            </w:r>
          </w:p>
        </w:tc>
        <w:tc>
          <w:tcPr>
            <w:tcW w:w="7978" w:type="dxa"/>
          </w:tcPr>
          <w:p w14:paraId="4F47C9CC" w14:textId="27580CA4" w:rsidR="003F3B08" w:rsidRPr="00534024" w:rsidRDefault="005A54A7" w:rsidP="006F7947">
            <w:pPr>
              <w:pStyle w:val="Bezmezer"/>
              <w:ind w:left="0"/>
              <w:rPr>
                <w:rFonts w:asciiTheme="minorHAnsi" w:hAnsiTheme="minorHAnsi" w:cstheme="minorHAnsi"/>
                <w:bCs/>
                <w:lang w:val="sk-SK"/>
              </w:rPr>
            </w:pPr>
            <w:r>
              <w:rPr>
                <w:rFonts w:asciiTheme="minorHAnsi" w:hAnsiTheme="minorHAnsi" w:cstheme="minorHAnsi"/>
                <w:b/>
                <w:lang w:val="sk-SK"/>
              </w:rPr>
              <w:t>Používať</w:t>
            </w:r>
            <w:r w:rsidR="003F3B08" w:rsidRPr="006F7947">
              <w:rPr>
                <w:rFonts w:asciiTheme="minorHAnsi" w:hAnsiTheme="minorHAnsi" w:cstheme="minorHAnsi"/>
                <w:b/>
                <w:lang w:val="sk-SK"/>
              </w:rPr>
              <w:t xml:space="preserve"> vzdelávacie materiály</w:t>
            </w:r>
            <w:r>
              <w:rPr>
                <w:rFonts w:asciiTheme="minorHAnsi" w:hAnsiTheme="minorHAnsi" w:cstheme="minorHAnsi"/>
                <w:b/>
                <w:lang w:val="sk-SK"/>
              </w:rPr>
              <w:t xml:space="preserve"> z:</w:t>
            </w:r>
            <w:r w:rsidR="003F3B08" w:rsidRPr="006F7947">
              <w:rPr>
                <w:rFonts w:asciiTheme="minorHAnsi" w:hAnsiTheme="minorHAnsi" w:cstheme="minorHAnsi"/>
                <w:b/>
                <w:lang w:val="sk-SK"/>
              </w:rPr>
              <w:t xml:space="preserve"> </w:t>
            </w:r>
            <w:r w:rsidR="00534024">
              <w:rPr>
                <w:rFonts w:asciiTheme="minorHAnsi" w:hAnsiTheme="minorHAnsi" w:cstheme="minorHAnsi"/>
                <w:b/>
                <w:lang w:val="sk-SK"/>
              </w:rPr>
              <w:t xml:space="preserve"> </w:t>
            </w:r>
            <w:hyperlink r:id="rId11" w:history="1">
              <w:r w:rsidR="00534024" w:rsidRPr="00534024">
                <w:rPr>
                  <w:rStyle w:val="Hypertextovodkaz"/>
                  <w:rFonts w:asciiTheme="minorHAnsi" w:hAnsiTheme="minorHAnsi" w:cstheme="minorHAnsi"/>
                  <w:bCs/>
                  <w:lang w:val="sk-SK"/>
                </w:rPr>
                <w:t>https://www.antidoping.sk/e-learning/</w:t>
              </w:r>
            </w:hyperlink>
          </w:p>
          <w:p w14:paraId="5CCA9A13" w14:textId="410023C8" w:rsidR="005A54A7" w:rsidRPr="006F7947" w:rsidRDefault="005A54A7" w:rsidP="006F7947">
            <w:pPr>
              <w:pStyle w:val="Bezmezer"/>
              <w:ind w:left="0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>Formy:</w:t>
            </w:r>
          </w:p>
          <w:p w14:paraId="27738E97" w14:textId="47F6FD6C" w:rsidR="003F3B08" w:rsidRPr="006F7947" w:rsidRDefault="003F3B08" w:rsidP="003F3B08">
            <w:pPr>
              <w:pStyle w:val="Bezmezer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>E-learning</w:t>
            </w:r>
          </w:p>
          <w:p w14:paraId="6B5058F8" w14:textId="13796E12" w:rsidR="0033009D" w:rsidRPr="006F7947" w:rsidRDefault="003F3B08" w:rsidP="005A54A7">
            <w:pPr>
              <w:pStyle w:val="Bezmezer"/>
              <w:numPr>
                <w:ilvl w:val="0"/>
                <w:numId w:val="14"/>
              </w:numPr>
              <w:rPr>
                <w:rFonts w:asciiTheme="minorHAnsi" w:hAnsiTheme="minorHAnsi" w:cstheme="minorHAnsi"/>
                <w:lang w:val="sk-SK"/>
              </w:rPr>
            </w:pPr>
            <w:r w:rsidRPr="006F7947">
              <w:rPr>
                <w:rFonts w:asciiTheme="minorHAnsi" w:hAnsiTheme="minorHAnsi" w:cstheme="minorHAnsi"/>
                <w:lang w:val="sk-SK"/>
              </w:rPr>
              <w:t xml:space="preserve">Prednášky </w:t>
            </w:r>
          </w:p>
        </w:tc>
      </w:tr>
      <w:tr w:rsidR="00311598" w:rsidRPr="006F7947" w14:paraId="170551E3" w14:textId="77777777" w:rsidTr="006F7947">
        <w:tc>
          <w:tcPr>
            <w:tcW w:w="2552" w:type="dxa"/>
          </w:tcPr>
          <w:p w14:paraId="3D607680" w14:textId="2D3AD12A" w:rsidR="00311598" w:rsidRPr="006F7947" w:rsidRDefault="00154257" w:rsidP="00F3145C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Zodpovedná osoba</w:t>
            </w:r>
          </w:p>
        </w:tc>
        <w:tc>
          <w:tcPr>
            <w:tcW w:w="7978" w:type="dxa"/>
          </w:tcPr>
          <w:p w14:paraId="5888E6A6" w14:textId="20E445A2" w:rsidR="0033009D" w:rsidRPr="006F7947" w:rsidRDefault="005A54A7" w:rsidP="00311598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 xml:space="preserve">Sekretariát SZMP – kontakt:      </w:t>
            </w:r>
            <w:hyperlink r:id="rId12" w:history="1">
              <w:r w:rsidR="00A345FF" w:rsidRPr="00A35997">
                <w:rPr>
                  <w:rStyle w:val="Hypertextovodkaz"/>
                  <w:rFonts w:asciiTheme="minorHAnsi" w:hAnsiTheme="minorHAnsi" w:cstheme="minorHAnsi"/>
                  <w:lang w:val="sk-SK"/>
                </w:rPr>
                <w:t>smpa@pentathlon.sk</w:t>
              </w:r>
            </w:hyperlink>
            <w:r w:rsidR="00A345FF">
              <w:rPr>
                <w:rFonts w:asciiTheme="minorHAnsi" w:hAnsiTheme="minorHAnsi" w:cstheme="minorHAnsi"/>
                <w:u w:val="single"/>
                <w:lang w:val="sk-SK"/>
              </w:rPr>
              <w:t>,  Dušan Poláček st.</w:t>
            </w:r>
            <w:r w:rsidR="00A74E1D">
              <w:rPr>
                <w:rFonts w:asciiTheme="minorHAnsi" w:hAnsiTheme="minorHAnsi" w:cstheme="minorHAnsi"/>
                <w:u w:val="single"/>
                <w:lang w:val="sk-SK"/>
              </w:rPr>
              <w:t xml:space="preserve"> +421905650170</w:t>
            </w:r>
          </w:p>
        </w:tc>
      </w:tr>
      <w:tr w:rsidR="00311598" w:rsidRPr="006F7947" w14:paraId="7C185371" w14:textId="77777777" w:rsidTr="006F7947">
        <w:tc>
          <w:tcPr>
            <w:tcW w:w="2552" w:type="dxa"/>
          </w:tcPr>
          <w:p w14:paraId="4223344D" w14:textId="1196C8F6" w:rsidR="00311598" w:rsidRPr="006F7947" w:rsidRDefault="00154257" w:rsidP="00F3145C">
            <w:pPr>
              <w:pStyle w:val="Bezmezer"/>
              <w:ind w:left="0"/>
              <w:rPr>
                <w:rFonts w:asciiTheme="minorHAnsi" w:hAnsiTheme="minorHAnsi" w:cstheme="minorHAnsi"/>
                <w:b/>
                <w:lang w:val="sk-SK"/>
              </w:rPr>
            </w:pPr>
            <w:r w:rsidRPr="006F7947">
              <w:rPr>
                <w:rFonts w:asciiTheme="minorHAnsi" w:hAnsiTheme="minorHAnsi" w:cstheme="minorHAnsi"/>
                <w:b/>
                <w:szCs w:val="20"/>
                <w:lang w:val="sk-SK"/>
              </w:rPr>
              <w:t>Rozpočet</w:t>
            </w:r>
          </w:p>
        </w:tc>
        <w:tc>
          <w:tcPr>
            <w:tcW w:w="7978" w:type="dxa"/>
          </w:tcPr>
          <w:p w14:paraId="3D7D768F" w14:textId="729B169D" w:rsidR="0033009D" w:rsidRDefault="005A54A7" w:rsidP="005A54A7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 xml:space="preserve">Cestovné:                                                                                 </w:t>
            </w:r>
            <w:r w:rsidR="002F202E">
              <w:rPr>
                <w:rFonts w:asciiTheme="minorHAnsi" w:hAnsiTheme="minorHAnsi" w:cstheme="minorHAnsi"/>
                <w:lang w:val="sk-SK"/>
              </w:rPr>
              <w:t>3</w:t>
            </w:r>
            <w:r>
              <w:rPr>
                <w:rFonts w:asciiTheme="minorHAnsi" w:hAnsiTheme="minorHAnsi" w:cstheme="minorHAnsi"/>
                <w:lang w:val="sk-SK"/>
              </w:rPr>
              <w:t>50,00</w:t>
            </w:r>
          </w:p>
          <w:p w14:paraId="77A9728F" w14:textId="0A33C56A" w:rsidR="005A54A7" w:rsidRDefault="005A54A7" w:rsidP="005A54A7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 xml:space="preserve">Stravné:                                                                                    </w:t>
            </w:r>
            <w:r w:rsidR="00227C4B">
              <w:rPr>
                <w:rFonts w:asciiTheme="minorHAnsi" w:hAnsiTheme="minorHAnsi" w:cstheme="minorHAnsi"/>
                <w:lang w:val="sk-SK"/>
              </w:rPr>
              <w:t>0</w:t>
            </w:r>
            <w:r>
              <w:rPr>
                <w:rFonts w:asciiTheme="minorHAnsi" w:hAnsiTheme="minorHAnsi" w:cstheme="minorHAnsi"/>
                <w:lang w:val="sk-SK"/>
              </w:rPr>
              <w:t>,00</w:t>
            </w:r>
          </w:p>
          <w:p w14:paraId="519326A6" w14:textId="67DDADD2" w:rsidR="005A54A7" w:rsidRDefault="005A54A7" w:rsidP="005A54A7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 xml:space="preserve">Vzdelávací materiál:                                                                 </w:t>
            </w:r>
            <w:r w:rsidR="00227C4B">
              <w:rPr>
                <w:rFonts w:asciiTheme="minorHAnsi" w:hAnsiTheme="minorHAnsi" w:cstheme="minorHAnsi"/>
                <w:lang w:val="sk-SK"/>
              </w:rPr>
              <w:t>1</w:t>
            </w:r>
            <w:r w:rsidR="00A345FF">
              <w:rPr>
                <w:rFonts w:asciiTheme="minorHAnsi" w:hAnsiTheme="minorHAnsi" w:cstheme="minorHAnsi"/>
                <w:lang w:val="sk-SK"/>
              </w:rPr>
              <w:t>00</w:t>
            </w:r>
            <w:r>
              <w:rPr>
                <w:rFonts w:asciiTheme="minorHAnsi" w:hAnsiTheme="minorHAnsi" w:cstheme="minorHAnsi"/>
                <w:lang w:val="sk-SK"/>
              </w:rPr>
              <w:t>,00</w:t>
            </w:r>
          </w:p>
          <w:p w14:paraId="365AE4B9" w14:textId="4439F704" w:rsidR="005A54A7" w:rsidRDefault="005A54A7" w:rsidP="005A54A7">
            <w:pPr>
              <w:pStyle w:val="Bezmezer"/>
              <w:ind w:left="0"/>
              <w:jc w:val="both"/>
              <w:rPr>
                <w:rFonts w:asciiTheme="minorHAnsi" w:hAnsiTheme="minorHAnsi" w:cstheme="minorHAnsi"/>
                <w:lang w:val="sk-SK"/>
              </w:rPr>
            </w:pPr>
            <w:r>
              <w:rPr>
                <w:rFonts w:asciiTheme="minorHAnsi" w:hAnsiTheme="minorHAnsi" w:cstheme="minorHAnsi"/>
                <w:lang w:val="sk-SK"/>
              </w:rPr>
              <w:t xml:space="preserve">Administratíva:                                                                          </w:t>
            </w:r>
            <w:r w:rsidR="002F202E">
              <w:rPr>
                <w:rFonts w:asciiTheme="minorHAnsi" w:hAnsiTheme="minorHAnsi" w:cstheme="minorHAnsi"/>
                <w:lang w:val="sk-SK"/>
              </w:rPr>
              <w:t>1</w:t>
            </w:r>
            <w:r>
              <w:rPr>
                <w:rFonts w:asciiTheme="minorHAnsi" w:hAnsiTheme="minorHAnsi" w:cstheme="minorHAnsi"/>
                <w:lang w:val="sk-SK"/>
              </w:rPr>
              <w:t>00,00</w:t>
            </w:r>
          </w:p>
          <w:p w14:paraId="2DB7B7F1" w14:textId="14AB5C42" w:rsidR="005A54A7" w:rsidRPr="005A54A7" w:rsidRDefault="005A54A7" w:rsidP="005A54A7">
            <w:pPr>
              <w:pStyle w:val="Bezmezer"/>
              <w:ind w:left="0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lang w:val="sk-SK"/>
              </w:rPr>
              <w:t xml:space="preserve">Spolu:                                                                                       </w:t>
            </w:r>
            <w:r w:rsidR="002F202E">
              <w:rPr>
                <w:rFonts w:asciiTheme="minorHAnsi" w:hAnsiTheme="minorHAnsi" w:cstheme="minorHAnsi"/>
                <w:b/>
                <w:bCs/>
                <w:lang w:val="sk-SK"/>
              </w:rPr>
              <w:t>4</w:t>
            </w:r>
            <w:r w:rsidR="00A345FF">
              <w:rPr>
                <w:rFonts w:asciiTheme="minorHAnsi" w:hAnsiTheme="minorHAnsi" w:cstheme="minorHAnsi"/>
                <w:b/>
                <w:bCs/>
                <w:lang w:val="sk-SK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lang w:val="sk-SK"/>
              </w:rPr>
              <w:t>0,00 EUR</w:t>
            </w:r>
          </w:p>
        </w:tc>
      </w:tr>
    </w:tbl>
    <w:p w14:paraId="64E0CEC2" w14:textId="3C4825DE" w:rsidR="003F3B08" w:rsidRPr="006F7947" w:rsidRDefault="003F3B08">
      <w:pPr>
        <w:spacing w:after="160"/>
        <w:rPr>
          <w:rFonts w:asciiTheme="minorHAnsi" w:hAnsiTheme="minorHAnsi" w:cstheme="minorHAnsi"/>
          <w:b/>
          <w:sz w:val="20"/>
          <w:lang w:val="sk-SK"/>
        </w:rPr>
      </w:pPr>
    </w:p>
    <w:sectPr w:rsidR="003F3B08" w:rsidRPr="006F7947" w:rsidSect="00D27F7C">
      <w:headerReference w:type="default" r:id="rId13"/>
      <w:footerReference w:type="default" r:id="rId14"/>
      <w:pgSz w:w="12240" w:h="15840"/>
      <w:pgMar w:top="288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7A16" w14:textId="77777777" w:rsidR="00E21C54" w:rsidRDefault="00E21C54" w:rsidP="00EE1508">
      <w:pPr>
        <w:spacing w:after="0" w:line="240" w:lineRule="auto"/>
      </w:pPr>
      <w:r>
        <w:separator/>
      </w:r>
    </w:p>
  </w:endnote>
  <w:endnote w:type="continuationSeparator" w:id="0">
    <w:p w14:paraId="736AC646" w14:textId="77777777" w:rsidR="00E21C54" w:rsidRDefault="00E21C54" w:rsidP="00EE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331" w14:textId="77777777" w:rsidR="00777A00" w:rsidRDefault="00777A00" w:rsidP="00777A00">
    <w:pPr>
      <w:pStyle w:val="Zpat"/>
      <w:ind w:left="270"/>
    </w:pPr>
  </w:p>
  <w:p w14:paraId="32FB6545" w14:textId="77777777" w:rsidR="00777A00" w:rsidRPr="006146D9" w:rsidRDefault="00777A00" w:rsidP="00777A00">
    <w:pPr>
      <w:pStyle w:val="Zpat"/>
      <w:ind w:left="270"/>
    </w:pPr>
  </w:p>
  <w:p w14:paraId="7168D311" w14:textId="77777777" w:rsidR="00777A00" w:rsidRDefault="00D27F7C" w:rsidP="005D51D7">
    <w:pPr>
      <w:pStyle w:val="Zpat"/>
    </w:pPr>
    <w:r>
      <w:rPr>
        <w:noProof/>
        <w:lang w:val="sk-SK" w:eastAsia="sk-SK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7DBD7CC" wp14:editId="57F28214">
              <wp:simplePos x="0" y="0"/>
              <wp:positionH relativeFrom="margin">
                <wp:posOffset>-205105</wp:posOffset>
              </wp:positionH>
              <wp:positionV relativeFrom="paragraph">
                <wp:posOffset>81915</wp:posOffset>
              </wp:positionV>
              <wp:extent cx="2176780" cy="44767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0592A" w14:textId="061E9197" w:rsidR="005D51D7" w:rsidRPr="005D51D7" w:rsidRDefault="005D51D7" w:rsidP="005D51D7">
                          <w:pPr>
                            <w:rPr>
                              <w:b/>
                            </w:rPr>
                          </w:pPr>
                          <w:r w:rsidRPr="005D51D7">
                            <w:rPr>
                              <w:b/>
                            </w:rPr>
                            <w:fldChar w:fldCharType="begin"/>
                          </w:r>
                          <w:r w:rsidRPr="005D51D7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D51D7">
                            <w:rPr>
                              <w:b/>
                            </w:rPr>
                            <w:fldChar w:fldCharType="separate"/>
                          </w:r>
                          <w:r w:rsidR="009016F4">
                            <w:rPr>
                              <w:b/>
                              <w:noProof/>
                            </w:rPr>
                            <w:t>3</w:t>
                          </w:r>
                          <w:r w:rsidRPr="005D51D7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BD7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15pt;margin-top:6.45pt;width:171.4pt;height:3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" stroked="f">
              <v:textbox>
                <w:txbxContent>
                  <w:p w14:paraId="4F40592A" w14:textId="061E9197" w:rsidR="005D51D7" w:rsidRPr="005D51D7" w:rsidRDefault="005D51D7" w:rsidP="005D51D7">
                    <w:pPr>
                      <w:rPr>
                        <w:b/>
                      </w:rPr>
                    </w:pPr>
                    <w:r w:rsidRPr="005D51D7">
                      <w:rPr>
                        <w:b/>
                      </w:rPr>
                      <w:fldChar w:fldCharType="begin"/>
                    </w:r>
                    <w:r w:rsidRPr="005D51D7">
                      <w:rPr>
                        <w:b/>
                      </w:rPr>
                      <w:instrText xml:space="preserve"> PAGE   \* MERGEFORMAT </w:instrText>
                    </w:r>
                    <w:r w:rsidRPr="005D51D7">
                      <w:rPr>
                        <w:b/>
                      </w:rPr>
                      <w:fldChar w:fldCharType="separate"/>
                    </w:r>
                    <w:r w:rsidR="009016F4">
                      <w:rPr>
                        <w:b/>
                        <w:noProof/>
                      </w:rPr>
                      <w:t>3</w:t>
                    </w:r>
                    <w:r w:rsidRPr="005D51D7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D762C8F" w14:textId="77777777" w:rsidR="00777A00" w:rsidRDefault="00777A00" w:rsidP="006146D9">
    <w:pPr>
      <w:pStyle w:val="Zpat"/>
      <w:ind w:left="-1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0FE2" w14:textId="77777777" w:rsidR="00E21C54" w:rsidRDefault="00E21C54" w:rsidP="00EE1508">
      <w:pPr>
        <w:spacing w:after="0" w:line="240" w:lineRule="auto"/>
      </w:pPr>
      <w:r>
        <w:separator/>
      </w:r>
    </w:p>
  </w:footnote>
  <w:footnote w:type="continuationSeparator" w:id="0">
    <w:p w14:paraId="0489C44F" w14:textId="77777777" w:rsidR="00E21C54" w:rsidRDefault="00E21C54" w:rsidP="00EE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1F38" w14:textId="14C2E25F" w:rsidR="00EE1508" w:rsidRDefault="00000000">
    <w:pPr>
      <w:pStyle w:val="Zhlav"/>
    </w:pPr>
    <w:sdt>
      <w:sdtPr>
        <w:id w:val="2147318243"/>
        <w:picture/>
      </w:sdtPr>
      <w:sdtContent>
        <w:r w:rsidR="004B1DE7">
          <w:rPr>
            <w:caps/>
            <w:noProof/>
            <w:lang w:val="sk-SK" w:eastAsia="sk-SK"/>
          </w:rPr>
          <w:drawing>
            <wp:inline distT="0" distB="0" distL="0" distR="0" wp14:anchorId="02191054" wp14:editId="3B7D3DA8">
              <wp:extent cx="1642978" cy="752475"/>
              <wp:effectExtent l="0" t="0" r="0" b="0"/>
              <wp:docPr id="15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42978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E443D"/>
    <w:multiLevelType w:val="hybridMultilevel"/>
    <w:tmpl w:val="1F5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365"/>
    <w:multiLevelType w:val="multilevel"/>
    <w:tmpl w:val="3522A76A"/>
    <w:styleLink w:val="Headings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1606CB9"/>
    <w:multiLevelType w:val="multilevel"/>
    <w:tmpl w:val="D78C9FF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ingXXX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45D0D75"/>
    <w:multiLevelType w:val="hybridMultilevel"/>
    <w:tmpl w:val="CF105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B3CE3"/>
    <w:multiLevelType w:val="hybridMultilevel"/>
    <w:tmpl w:val="0C044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F630E"/>
    <w:multiLevelType w:val="hybridMultilevel"/>
    <w:tmpl w:val="A5763AD0"/>
    <w:lvl w:ilvl="0" w:tplc="95D807C4">
      <w:start w:val="1"/>
      <w:numFmt w:val="decimalZero"/>
      <w:pStyle w:val="Nzev"/>
      <w:lvlText w:val="%1."/>
      <w:lvlJc w:val="left"/>
      <w:pPr>
        <w:ind w:left="117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FD76CCA"/>
    <w:multiLevelType w:val="hybridMultilevel"/>
    <w:tmpl w:val="C09EE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E22E4"/>
    <w:multiLevelType w:val="hybridMultilevel"/>
    <w:tmpl w:val="C74E88C6"/>
    <w:lvl w:ilvl="0" w:tplc="C3BCAA82">
      <w:start w:val="1"/>
      <w:numFmt w:val="bullet"/>
      <w:pStyle w:val="Bullets3"/>
      <w:lvlText w:val=""/>
      <w:lvlJc w:val="left"/>
      <w:pPr>
        <w:ind w:left="13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4FF7066A"/>
    <w:multiLevelType w:val="hybridMultilevel"/>
    <w:tmpl w:val="7DC0A2D2"/>
    <w:lvl w:ilvl="0" w:tplc="2A623BCE">
      <w:start w:val="1"/>
      <w:numFmt w:val="decimal"/>
      <w:pStyle w:val="Odstavecseseznamem"/>
      <w:lvlText w:val="Heading 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7731FA"/>
    <w:multiLevelType w:val="hybridMultilevel"/>
    <w:tmpl w:val="DBE46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200B7"/>
    <w:multiLevelType w:val="hybridMultilevel"/>
    <w:tmpl w:val="50A6747C"/>
    <w:lvl w:ilvl="0" w:tplc="DCD2FC20">
      <w:start w:val="1"/>
      <w:numFmt w:val="bullet"/>
      <w:pStyle w:val="Bullets2"/>
      <w:lvlText w:val=""/>
      <w:lvlJc w:val="left"/>
      <w:pPr>
        <w:ind w:left="-93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</w:abstractNum>
  <w:abstractNum w:abstractNumId="11" w15:restartNumberingAfterBreak="0">
    <w:nsid w:val="6DEF28C0"/>
    <w:multiLevelType w:val="hybridMultilevel"/>
    <w:tmpl w:val="258AA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0956"/>
    <w:multiLevelType w:val="hybridMultilevel"/>
    <w:tmpl w:val="0338C662"/>
    <w:lvl w:ilvl="0" w:tplc="0FD0E566">
      <w:start w:val="1"/>
      <w:numFmt w:val="bullet"/>
      <w:pStyle w:val="Bullets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E0DE7"/>
    <w:multiLevelType w:val="hybridMultilevel"/>
    <w:tmpl w:val="F75C26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14252430">
    <w:abstractNumId w:val="10"/>
  </w:num>
  <w:num w:numId="2" w16cid:durableId="1407534537">
    <w:abstractNumId w:val="12"/>
  </w:num>
  <w:num w:numId="3" w16cid:durableId="385908588">
    <w:abstractNumId w:val="7"/>
  </w:num>
  <w:num w:numId="4" w16cid:durableId="1950893120">
    <w:abstractNumId w:val="2"/>
  </w:num>
  <w:num w:numId="5" w16cid:durableId="1217470565">
    <w:abstractNumId w:val="5"/>
  </w:num>
  <w:num w:numId="6" w16cid:durableId="1320187478">
    <w:abstractNumId w:val="8"/>
  </w:num>
  <w:num w:numId="7" w16cid:durableId="1949653083">
    <w:abstractNumId w:val="1"/>
  </w:num>
  <w:num w:numId="8" w16cid:durableId="1325740509">
    <w:abstractNumId w:val="6"/>
  </w:num>
  <w:num w:numId="9" w16cid:durableId="933056980">
    <w:abstractNumId w:val="9"/>
  </w:num>
  <w:num w:numId="10" w16cid:durableId="1442842618">
    <w:abstractNumId w:val="3"/>
  </w:num>
  <w:num w:numId="11" w16cid:durableId="1470323450">
    <w:abstractNumId w:val="13"/>
  </w:num>
  <w:num w:numId="12" w16cid:durableId="1054155921">
    <w:abstractNumId w:val="4"/>
  </w:num>
  <w:num w:numId="13" w16cid:durableId="69693871">
    <w:abstractNumId w:val="11"/>
  </w:num>
  <w:num w:numId="14" w16cid:durableId="78061275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7B"/>
    <w:rsid w:val="000020C1"/>
    <w:rsid w:val="00013D6D"/>
    <w:rsid w:val="000248F8"/>
    <w:rsid w:val="0003794A"/>
    <w:rsid w:val="00040343"/>
    <w:rsid w:val="00054E9F"/>
    <w:rsid w:val="0007439F"/>
    <w:rsid w:val="00094B6E"/>
    <w:rsid w:val="000B1A52"/>
    <w:rsid w:val="000B5032"/>
    <w:rsid w:val="000D566E"/>
    <w:rsid w:val="000E2201"/>
    <w:rsid w:val="000E2A8E"/>
    <w:rsid w:val="000E4701"/>
    <w:rsid w:val="00105807"/>
    <w:rsid w:val="00113222"/>
    <w:rsid w:val="0012327B"/>
    <w:rsid w:val="00125A21"/>
    <w:rsid w:val="001304A1"/>
    <w:rsid w:val="00131CAC"/>
    <w:rsid w:val="00132330"/>
    <w:rsid w:val="0014197F"/>
    <w:rsid w:val="00150AD8"/>
    <w:rsid w:val="00154257"/>
    <w:rsid w:val="0016115D"/>
    <w:rsid w:val="00161570"/>
    <w:rsid w:val="00162472"/>
    <w:rsid w:val="00162D88"/>
    <w:rsid w:val="001671C2"/>
    <w:rsid w:val="00173853"/>
    <w:rsid w:val="0018414A"/>
    <w:rsid w:val="00194C42"/>
    <w:rsid w:val="001A5A47"/>
    <w:rsid w:val="001B0086"/>
    <w:rsid w:val="001B04C4"/>
    <w:rsid w:val="001D53F1"/>
    <w:rsid w:val="0020057F"/>
    <w:rsid w:val="00207856"/>
    <w:rsid w:val="00212BF5"/>
    <w:rsid w:val="00227C4B"/>
    <w:rsid w:val="00232016"/>
    <w:rsid w:val="00233A1C"/>
    <w:rsid w:val="0023693D"/>
    <w:rsid w:val="002478B0"/>
    <w:rsid w:val="00260049"/>
    <w:rsid w:val="00276A44"/>
    <w:rsid w:val="002878A2"/>
    <w:rsid w:val="00291BBA"/>
    <w:rsid w:val="002A5875"/>
    <w:rsid w:val="002F202E"/>
    <w:rsid w:val="002F21E1"/>
    <w:rsid w:val="002F40F6"/>
    <w:rsid w:val="002F7295"/>
    <w:rsid w:val="00311598"/>
    <w:rsid w:val="00324943"/>
    <w:rsid w:val="003249B0"/>
    <w:rsid w:val="0033009D"/>
    <w:rsid w:val="003354AC"/>
    <w:rsid w:val="00340017"/>
    <w:rsid w:val="003513B9"/>
    <w:rsid w:val="00370BFE"/>
    <w:rsid w:val="0037407D"/>
    <w:rsid w:val="003807FF"/>
    <w:rsid w:val="00394D83"/>
    <w:rsid w:val="003D43AA"/>
    <w:rsid w:val="003D5E14"/>
    <w:rsid w:val="003E7AD0"/>
    <w:rsid w:val="003F1D35"/>
    <w:rsid w:val="003F3B08"/>
    <w:rsid w:val="00401F91"/>
    <w:rsid w:val="004439C7"/>
    <w:rsid w:val="00454445"/>
    <w:rsid w:val="0046200C"/>
    <w:rsid w:val="00470FF0"/>
    <w:rsid w:val="004B1DE7"/>
    <w:rsid w:val="004B4E13"/>
    <w:rsid w:val="004E4BE6"/>
    <w:rsid w:val="004E5C5C"/>
    <w:rsid w:val="004F53A3"/>
    <w:rsid w:val="00513F73"/>
    <w:rsid w:val="00516883"/>
    <w:rsid w:val="00521D44"/>
    <w:rsid w:val="00531755"/>
    <w:rsid w:val="00534024"/>
    <w:rsid w:val="005601E2"/>
    <w:rsid w:val="0059669D"/>
    <w:rsid w:val="005A54A7"/>
    <w:rsid w:val="005C3F5D"/>
    <w:rsid w:val="005C3FD0"/>
    <w:rsid w:val="005D51D7"/>
    <w:rsid w:val="005D6729"/>
    <w:rsid w:val="005E1C31"/>
    <w:rsid w:val="005F2161"/>
    <w:rsid w:val="006051CE"/>
    <w:rsid w:val="006146D9"/>
    <w:rsid w:val="0062134A"/>
    <w:rsid w:val="0063756E"/>
    <w:rsid w:val="00660B29"/>
    <w:rsid w:val="00696F14"/>
    <w:rsid w:val="006D41D6"/>
    <w:rsid w:val="006D538C"/>
    <w:rsid w:val="006D696A"/>
    <w:rsid w:val="006D718C"/>
    <w:rsid w:val="006E3129"/>
    <w:rsid w:val="006F7947"/>
    <w:rsid w:val="00705922"/>
    <w:rsid w:val="00732FCE"/>
    <w:rsid w:val="00751727"/>
    <w:rsid w:val="0076057F"/>
    <w:rsid w:val="00772500"/>
    <w:rsid w:val="00777A00"/>
    <w:rsid w:val="007A4945"/>
    <w:rsid w:val="007F4FEF"/>
    <w:rsid w:val="007F6B04"/>
    <w:rsid w:val="00805153"/>
    <w:rsid w:val="008114AD"/>
    <w:rsid w:val="008177AD"/>
    <w:rsid w:val="00832884"/>
    <w:rsid w:val="00865045"/>
    <w:rsid w:val="0087217D"/>
    <w:rsid w:val="008951D0"/>
    <w:rsid w:val="008968C7"/>
    <w:rsid w:val="008A4868"/>
    <w:rsid w:val="008D0BFE"/>
    <w:rsid w:val="008F0D23"/>
    <w:rsid w:val="009016F4"/>
    <w:rsid w:val="0093163B"/>
    <w:rsid w:val="009605CF"/>
    <w:rsid w:val="00966590"/>
    <w:rsid w:val="00993424"/>
    <w:rsid w:val="009A4001"/>
    <w:rsid w:val="009B4EF1"/>
    <w:rsid w:val="009B5058"/>
    <w:rsid w:val="009F6DBC"/>
    <w:rsid w:val="00A053FD"/>
    <w:rsid w:val="00A16099"/>
    <w:rsid w:val="00A24034"/>
    <w:rsid w:val="00A345FF"/>
    <w:rsid w:val="00A404A3"/>
    <w:rsid w:val="00A569B5"/>
    <w:rsid w:val="00A56A0B"/>
    <w:rsid w:val="00A740FA"/>
    <w:rsid w:val="00A74E1D"/>
    <w:rsid w:val="00AA3645"/>
    <w:rsid w:val="00AC1042"/>
    <w:rsid w:val="00AD0130"/>
    <w:rsid w:val="00AF20CC"/>
    <w:rsid w:val="00B12EE8"/>
    <w:rsid w:val="00B147B1"/>
    <w:rsid w:val="00B456DE"/>
    <w:rsid w:val="00B738EF"/>
    <w:rsid w:val="00B90692"/>
    <w:rsid w:val="00B93040"/>
    <w:rsid w:val="00B94589"/>
    <w:rsid w:val="00BA78B4"/>
    <w:rsid w:val="00BA7BA4"/>
    <w:rsid w:val="00BC2403"/>
    <w:rsid w:val="00BD3927"/>
    <w:rsid w:val="00BF4957"/>
    <w:rsid w:val="00C000F1"/>
    <w:rsid w:val="00C34CB5"/>
    <w:rsid w:val="00C35EA8"/>
    <w:rsid w:val="00C56F9B"/>
    <w:rsid w:val="00C63EE4"/>
    <w:rsid w:val="00C705D6"/>
    <w:rsid w:val="00C70DE8"/>
    <w:rsid w:val="00C80B1C"/>
    <w:rsid w:val="00C9192A"/>
    <w:rsid w:val="00C960DE"/>
    <w:rsid w:val="00CC041B"/>
    <w:rsid w:val="00CC0DDE"/>
    <w:rsid w:val="00CD0CA6"/>
    <w:rsid w:val="00CD4BFE"/>
    <w:rsid w:val="00CE3175"/>
    <w:rsid w:val="00D136EB"/>
    <w:rsid w:val="00D27F7C"/>
    <w:rsid w:val="00D439EC"/>
    <w:rsid w:val="00D676E0"/>
    <w:rsid w:val="00D82B5E"/>
    <w:rsid w:val="00D91313"/>
    <w:rsid w:val="00DA2F7C"/>
    <w:rsid w:val="00DF113A"/>
    <w:rsid w:val="00DF4D0A"/>
    <w:rsid w:val="00E163EE"/>
    <w:rsid w:val="00E21413"/>
    <w:rsid w:val="00E21C54"/>
    <w:rsid w:val="00E2698B"/>
    <w:rsid w:val="00E315FB"/>
    <w:rsid w:val="00E3325F"/>
    <w:rsid w:val="00E3470F"/>
    <w:rsid w:val="00E42FC6"/>
    <w:rsid w:val="00E43B00"/>
    <w:rsid w:val="00E44418"/>
    <w:rsid w:val="00E5169F"/>
    <w:rsid w:val="00E56CD6"/>
    <w:rsid w:val="00E57631"/>
    <w:rsid w:val="00E82C10"/>
    <w:rsid w:val="00E84A2F"/>
    <w:rsid w:val="00E91F8D"/>
    <w:rsid w:val="00ED711B"/>
    <w:rsid w:val="00EE1508"/>
    <w:rsid w:val="00EF1C83"/>
    <w:rsid w:val="00F11CC8"/>
    <w:rsid w:val="00F15807"/>
    <w:rsid w:val="00F1770A"/>
    <w:rsid w:val="00F255BE"/>
    <w:rsid w:val="00F3145C"/>
    <w:rsid w:val="00F358E4"/>
    <w:rsid w:val="00F35C75"/>
    <w:rsid w:val="00F570AD"/>
    <w:rsid w:val="00F62AAB"/>
    <w:rsid w:val="00F723A9"/>
    <w:rsid w:val="00F960CB"/>
    <w:rsid w:val="00F9770D"/>
    <w:rsid w:val="00FA13EF"/>
    <w:rsid w:val="00FB2ED7"/>
    <w:rsid w:val="00FC689E"/>
    <w:rsid w:val="00FC724B"/>
    <w:rsid w:val="00FC795B"/>
    <w:rsid w:val="00FD5FBD"/>
    <w:rsid w:val="00FE043A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23449"/>
  <w15:chartTrackingRefBased/>
  <w15:docId w15:val="{348ADB1F-5EF0-4EEF-9B56-420D2208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C0DDE"/>
    <w:pPr>
      <w:spacing w:after="60"/>
    </w:pPr>
    <w:rPr>
      <w:rFonts w:ascii="Arial" w:hAnsi="Arial"/>
      <w:color w:val="474747" w:themeColor="text1" w:themeShade="BF"/>
      <w:sz w:val="18"/>
    </w:rPr>
  </w:style>
  <w:style w:type="paragraph" w:styleId="Nadpis1">
    <w:name w:val="heading 1"/>
    <w:aliases w:val="Titles"/>
    <w:basedOn w:val="Normln"/>
    <w:next w:val="Normln"/>
    <w:link w:val="Nadpis1Char"/>
    <w:uiPriority w:val="9"/>
    <w:qFormat/>
    <w:rsid w:val="00040343"/>
    <w:pPr>
      <w:keepLines/>
      <w:numPr>
        <w:numId w:val="7"/>
      </w:numPr>
      <w:pBdr>
        <w:top w:val="single" w:sz="12" w:space="2" w:color="3F3F3F" w:themeColor="text2"/>
        <w:bottom w:val="single" w:sz="12" w:space="2" w:color="3F3F3F" w:themeColor="text2"/>
      </w:pBdr>
      <w:spacing w:after="0" w:line="240" w:lineRule="auto"/>
      <w:ind w:left="1080" w:hanging="1080"/>
      <w:contextualSpacing/>
      <w:outlineLvl w:val="0"/>
    </w:pPr>
    <w:rPr>
      <w:rFonts w:ascii="Arial Black" w:eastAsiaTheme="majorEastAsia" w:hAnsi="Arial Black" w:cstheme="majorBidi"/>
      <w:b/>
      <w:caps/>
      <w:color w:val="3F3F3F" w:themeColor="text2"/>
      <w:sz w:val="56"/>
      <w:szCs w:val="32"/>
    </w:rPr>
  </w:style>
  <w:style w:type="paragraph" w:styleId="Nadpis2">
    <w:name w:val="heading 2"/>
    <w:aliases w:val="Subtitles"/>
    <w:basedOn w:val="Normln"/>
    <w:link w:val="Nadpis2Char"/>
    <w:autoRedefine/>
    <w:uiPriority w:val="9"/>
    <w:unhideWhenUsed/>
    <w:qFormat/>
    <w:rsid w:val="00040343"/>
    <w:pPr>
      <w:keepNext/>
      <w:keepLines/>
      <w:numPr>
        <w:ilvl w:val="1"/>
        <w:numId w:val="7"/>
      </w:numPr>
      <w:pBdr>
        <w:top w:val="single" w:sz="12" w:space="6" w:color="3F3F3F" w:themeColor="text2"/>
        <w:bottom w:val="single" w:sz="12" w:space="6" w:color="3F3F3F" w:themeColor="text2"/>
      </w:pBdr>
      <w:spacing w:after="360" w:line="240" w:lineRule="auto"/>
      <w:ind w:left="1080" w:hanging="1080"/>
      <w:contextualSpacing/>
      <w:outlineLvl w:val="1"/>
    </w:pPr>
    <w:rPr>
      <w:rFonts w:eastAsiaTheme="majorEastAsia" w:cs="Arial"/>
      <w:b/>
      <w:caps/>
      <w:color w:val="3F3F3F" w:themeColor="text2"/>
      <w:sz w:val="26"/>
      <w:szCs w:val="26"/>
    </w:rPr>
  </w:style>
  <w:style w:type="paragraph" w:styleId="Nadpis3">
    <w:name w:val="heading 3"/>
    <w:aliases w:val="X.X.X"/>
    <w:basedOn w:val="Normln"/>
    <w:link w:val="Nadpis3Char"/>
    <w:uiPriority w:val="9"/>
    <w:unhideWhenUsed/>
    <w:qFormat/>
    <w:rsid w:val="008177AD"/>
    <w:pPr>
      <w:keepLines/>
      <w:numPr>
        <w:ilvl w:val="2"/>
        <w:numId w:val="7"/>
      </w:numPr>
      <w:spacing w:after="0"/>
      <w:ind w:left="1080" w:hanging="1080"/>
      <w:contextualSpacing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Nadpis4">
    <w:name w:val="heading 4"/>
    <w:aliases w:val="X.X.X.X"/>
    <w:basedOn w:val="Normln"/>
    <w:link w:val="Nadpis4Char"/>
    <w:uiPriority w:val="9"/>
    <w:unhideWhenUsed/>
    <w:qFormat/>
    <w:rsid w:val="008177AD"/>
    <w:pPr>
      <w:keepLines/>
      <w:numPr>
        <w:ilvl w:val="3"/>
        <w:numId w:val="7"/>
      </w:numPr>
      <w:spacing w:before="360" w:after="0"/>
      <w:ind w:left="2160" w:hanging="1080"/>
      <w:contextualSpacing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260049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itles Char"/>
    <w:basedOn w:val="Standardnpsmoodstavce"/>
    <w:link w:val="Nadpis1"/>
    <w:uiPriority w:val="9"/>
    <w:rsid w:val="00040343"/>
    <w:rPr>
      <w:rFonts w:ascii="Arial Black" w:eastAsiaTheme="majorEastAsia" w:hAnsi="Arial Black" w:cstheme="majorBidi"/>
      <w:b/>
      <w:caps/>
      <w:color w:val="3F3F3F" w:themeColor="text2"/>
      <w:sz w:val="56"/>
      <w:szCs w:val="32"/>
    </w:rPr>
  </w:style>
  <w:style w:type="character" w:customStyle="1" w:styleId="Nadpis2Char">
    <w:name w:val="Nadpis 2 Char"/>
    <w:aliases w:val="Subtitles Char"/>
    <w:basedOn w:val="Standardnpsmoodstavce"/>
    <w:link w:val="Nadpis2"/>
    <w:uiPriority w:val="9"/>
    <w:rsid w:val="00040343"/>
    <w:rPr>
      <w:rFonts w:ascii="Arial" w:eastAsiaTheme="majorEastAsia" w:hAnsi="Arial" w:cs="Arial"/>
      <w:b/>
      <w:caps/>
      <w:color w:val="3F3F3F" w:themeColor="text2"/>
      <w:sz w:val="26"/>
      <w:szCs w:val="26"/>
    </w:rPr>
  </w:style>
  <w:style w:type="character" w:customStyle="1" w:styleId="Nadpis3Char">
    <w:name w:val="Nadpis 3 Char"/>
    <w:aliases w:val="X.X.X Char"/>
    <w:basedOn w:val="Standardnpsmoodstavce"/>
    <w:link w:val="Nadpis3"/>
    <w:uiPriority w:val="9"/>
    <w:rsid w:val="008177AD"/>
    <w:rPr>
      <w:rFonts w:asciiTheme="majorHAnsi" w:eastAsiaTheme="majorEastAsia" w:hAnsiTheme="majorHAnsi" w:cstheme="majorBidi"/>
      <w:color w:val="474747" w:themeColor="text1" w:themeShade="BF"/>
      <w:sz w:val="20"/>
      <w:szCs w:val="24"/>
    </w:rPr>
  </w:style>
  <w:style w:type="character" w:customStyle="1" w:styleId="Nadpis4Char">
    <w:name w:val="Nadpis 4 Char"/>
    <w:aliases w:val="X.X.X.X Char"/>
    <w:basedOn w:val="Standardnpsmoodstavce"/>
    <w:link w:val="Nadpis4"/>
    <w:uiPriority w:val="9"/>
    <w:rsid w:val="008177AD"/>
    <w:rPr>
      <w:rFonts w:asciiTheme="majorHAnsi" w:eastAsiaTheme="majorEastAsia" w:hAnsiTheme="majorHAnsi" w:cstheme="majorBidi"/>
      <w:iCs/>
      <w:color w:val="474747" w:themeColor="tex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60049"/>
    <w:rPr>
      <w:rFonts w:asciiTheme="majorHAnsi" w:eastAsiaTheme="majorEastAsia" w:hAnsiTheme="majorHAnsi" w:cstheme="majorBidi"/>
    </w:rPr>
  </w:style>
  <w:style w:type="paragraph" w:customStyle="1" w:styleId="GraphicLine">
    <w:name w:val="Graphic Line"/>
    <w:basedOn w:val="Normln"/>
    <w:next w:val="Normln"/>
    <w:uiPriority w:val="11"/>
    <w:rsid w:val="00260049"/>
    <w:pPr>
      <w:spacing w:after="0" w:line="240" w:lineRule="auto"/>
    </w:pPr>
    <w:rPr>
      <w:noProof/>
      <w:position w:val="6"/>
    </w:rPr>
  </w:style>
  <w:style w:type="paragraph" w:customStyle="1" w:styleId="Graphic">
    <w:name w:val="Graphic"/>
    <w:basedOn w:val="Normln"/>
    <w:next w:val="Nadpis3"/>
    <w:link w:val="GraphicChar"/>
    <w:uiPriority w:val="10"/>
    <w:rsid w:val="00260049"/>
    <w:pPr>
      <w:spacing w:before="320" w:after="80"/>
    </w:pPr>
  </w:style>
  <w:style w:type="character" w:customStyle="1" w:styleId="GraphicChar">
    <w:name w:val="Graphic Char"/>
    <w:basedOn w:val="Standardnpsmoodstavce"/>
    <w:link w:val="Graphic"/>
    <w:uiPriority w:val="10"/>
    <w:rsid w:val="00260049"/>
  </w:style>
  <w:style w:type="paragraph" w:styleId="Vrazncitt">
    <w:name w:val="Intense Quote"/>
    <w:basedOn w:val="Normln"/>
    <w:next w:val="Normln"/>
    <w:link w:val="VrazncittChar"/>
    <w:uiPriority w:val="30"/>
    <w:rsid w:val="00BF4957"/>
    <w:pPr>
      <w:pBdr>
        <w:left w:val="single" w:sz="4" w:space="4" w:color="auto"/>
      </w:pBdr>
      <w:spacing w:before="120" w:after="120"/>
    </w:pPr>
    <w:rPr>
      <w:i/>
      <w:iCs/>
      <w:color w:val="767171" w:themeColor="background2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957"/>
    <w:rPr>
      <w:rFonts w:ascii="Arial" w:hAnsi="Arial"/>
      <w:i/>
      <w:iCs/>
      <w:color w:val="767171" w:themeColor="background2" w:themeShade="80"/>
      <w:sz w:val="18"/>
    </w:rPr>
  </w:style>
  <w:style w:type="paragraph" w:styleId="Nzev">
    <w:name w:val="Title"/>
    <w:basedOn w:val="Nadpis1"/>
    <w:next w:val="Nadpis1"/>
    <w:link w:val="NzevChar"/>
    <w:uiPriority w:val="10"/>
    <w:rsid w:val="00401F91"/>
    <w:pPr>
      <w:numPr>
        <w:numId w:val="5"/>
      </w:numPr>
      <w:pBdr>
        <w:top w:val="single" w:sz="12" w:space="0" w:color="52AE32" w:themeColor="accent6"/>
        <w:bottom w:val="single" w:sz="12" w:space="3" w:color="52AE32" w:themeColor="accent6"/>
      </w:pBdr>
      <w:tabs>
        <w:tab w:val="left" w:pos="180"/>
        <w:tab w:val="left" w:pos="1080"/>
      </w:tabs>
      <w:ind w:left="270"/>
    </w:pPr>
    <w:rPr>
      <w:rFonts w:ascii="Arial" w:hAnsi="Arial"/>
      <w:b w:val="0"/>
      <w:caps w:val="0"/>
      <w:spacing w:val="-10"/>
      <w:kern w:val="2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325F"/>
    <w:rPr>
      <w:rFonts w:ascii="Arial" w:eastAsiaTheme="majorEastAsia" w:hAnsi="Arial" w:cstheme="majorBidi"/>
      <w:color w:val="3F3F3F" w:themeColor="text2"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rsid w:val="00173853"/>
    <w:pPr>
      <w:numPr>
        <w:numId w:val="6"/>
      </w:numPr>
      <w:contextualSpacing/>
    </w:pPr>
  </w:style>
  <w:style w:type="character" w:styleId="Odkaznakoment">
    <w:name w:val="annotation reference"/>
    <w:semiHidden/>
    <w:rsid w:val="00F15807"/>
    <w:rPr>
      <w:sz w:val="16"/>
    </w:rPr>
  </w:style>
  <w:style w:type="paragraph" w:styleId="Textkomente">
    <w:name w:val="annotation text"/>
    <w:basedOn w:val="Normln"/>
    <w:link w:val="TextkomenteChar"/>
    <w:semiHidden/>
    <w:rsid w:val="00F15807"/>
    <w:pPr>
      <w:spacing w:after="120" w:line="264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15807"/>
    <w:rPr>
      <w:rFonts w:ascii="Calibri" w:eastAsia="Times New Roman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80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807"/>
    <w:rPr>
      <w:rFonts w:ascii="Segoe UI" w:hAnsi="Segoe UI" w:cs="Segoe UI"/>
      <w:color w:val="474747" w:themeColor="text1" w:themeShade="BF"/>
      <w:sz w:val="18"/>
      <w:szCs w:val="18"/>
    </w:rPr>
  </w:style>
  <w:style w:type="paragraph" w:styleId="Bezmezer">
    <w:name w:val="No Spacing"/>
    <w:uiPriority w:val="1"/>
    <w:qFormat/>
    <w:rsid w:val="00401F91"/>
    <w:pPr>
      <w:spacing w:after="0" w:line="240" w:lineRule="auto"/>
      <w:ind w:left="1080"/>
    </w:pPr>
    <w:rPr>
      <w:rFonts w:ascii="Arial" w:hAnsi="Arial"/>
      <w:color w:val="474747" w:themeColor="text1" w:themeShade="BF"/>
      <w:sz w:val="20"/>
    </w:rPr>
  </w:style>
  <w:style w:type="paragraph" w:customStyle="1" w:styleId="Bullets">
    <w:name w:val="Bullets"/>
    <w:link w:val="BulletsChar"/>
    <w:qFormat/>
    <w:rsid w:val="00401F91"/>
    <w:pPr>
      <w:numPr>
        <w:numId w:val="2"/>
      </w:numPr>
    </w:pPr>
    <w:rPr>
      <w:rFonts w:ascii="Arial" w:hAnsi="Arial" w:cs="Arial"/>
      <w:color w:val="474747" w:themeColor="text1" w:themeShade="BF"/>
      <w:sz w:val="20"/>
    </w:rPr>
  </w:style>
  <w:style w:type="paragraph" w:styleId="Zhlav">
    <w:name w:val="header"/>
    <w:basedOn w:val="Normln"/>
    <w:link w:val="ZhlavChar"/>
    <w:uiPriority w:val="99"/>
    <w:unhideWhenUsed/>
    <w:rsid w:val="00EE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E1508"/>
    <w:rPr>
      <w:rFonts w:ascii="Arial" w:hAnsi="Arial"/>
      <w:color w:val="474747" w:themeColor="text1" w:themeShade="BF"/>
      <w:sz w:val="18"/>
    </w:rPr>
  </w:style>
  <w:style w:type="character" w:customStyle="1" w:styleId="BulletsChar">
    <w:name w:val="Bullets Char"/>
    <w:basedOn w:val="OdstavecseseznamemChar"/>
    <w:link w:val="Bullets"/>
    <w:rsid w:val="00401F91"/>
    <w:rPr>
      <w:rFonts w:ascii="Arial" w:hAnsi="Arial" w:cs="Arial"/>
      <w:color w:val="474747" w:themeColor="text1" w:themeShade="BF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EE1508"/>
    <w:rPr>
      <w:rFonts w:ascii="Arial" w:hAnsi="Arial"/>
      <w:color w:val="474747" w:themeColor="text1" w:themeShade="BF"/>
      <w:sz w:val="18"/>
    </w:rPr>
  </w:style>
  <w:style w:type="paragraph" w:styleId="Zpat">
    <w:name w:val="footer"/>
    <w:basedOn w:val="Normln"/>
    <w:link w:val="ZpatChar"/>
    <w:uiPriority w:val="99"/>
    <w:unhideWhenUsed/>
    <w:rsid w:val="00EE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508"/>
    <w:rPr>
      <w:rFonts w:ascii="Arial" w:hAnsi="Arial"/>
      <w:color w:val="474747" w:themeColor="text1" w:themeShade="BF"/>
      <w:sz w:val="18"/>
    </w:rPr>
  </w:style>
  <w:style w:type="character" w:styleId="Siln">
    <w:name w:val="Strong"/>
    <w:basedOn w:val="Standardnpsmoodstavce"/>
    <w:uiPriority w:val="22"/>
    <w:rsid w:val="00125A21"/>
    <w:rPr>
      <w:b/>
      <w:bCs/>
    </w:rPr>
  </w:style>
  <w:style w:type="paragraph" w:customStyle="1" w:styleId="Style1">
    <w:name w:val="Style1"/>
    <w:basedOn w:val="Bullets"/>
    <w:link w:val="Style1Char"/>
    <w:rsid w:val="00832884"/>
    <w:pPr>
      <w:numPr>
        <w:numId w:val="0"/>
      </w:numPr>
      <w:pBdr>
        <w:top w:val="single" w:sz="8" w:space="1" w:color="171717" w:themeColor="background2" w:themeShade="1A"/>
        <w:bottom w:val="single" w:sz="8" w:space="1" w:color="171717" w:themeColor="background2" w:themeShade="1A"/>
      </w:pBdr>
    </w:pPr>
    <w:rPr>
      <w:b/>
      <w:caps/>
      <w:color w:val="171717" w:themeColor="background2" w:themeShade="1A"/>
      <w:sz w:val="28"/>
    </w:rPr>
  </w:style>
  <w:style w:type="paragraph" w:customStyle="1" w:styleId="Style2">
    <w:name w:val="Style2"/>
    <w:basedOn w:val="Normln"/>
    <w:link w:val="Style2Char"/>
    <w:rsid w:val="00832884"/>
    <w:pPr>
      <w:pBdr>
        <w:top w:val="single" w:sz="8" w:space="1" w:color="auto"/>
        <w:bottom w:val="single" w:sz="8" w:space="1" w:color="auto"/>
      </w:pBdr>
    </w:pPr>
  </w:style>
  <w:style w:type="character" w:customStyle="1" w:styleId="Style1Char">
    <w:name w:val="Style1 Char"/>
    <w:basedOn w:val="BulletsChar"/>
    <w:link w:val="Style1"/>
    <w:rsid w:val="00832884"/>
    <w:rPr>
      <w:rFonts w:ascii="Arial" w:hAnsi="Arial" w:cs="Arial"/>
      <w:b/>
      <w:caps/>
      <w:color w:val="171717" w:themeColor="background2" w:themeShade="1A"/>
      <w:sz w:val="28"/>
    </w:rPr>
  </w:style>
  <w:style w:type="paragraph" w:customStyle="1" w:styleId="SecondaryTitle">
    <w:name w:val="Secondary Title"/>
    <w:basedOn w:val="Normln"/>
    <w:link w:val="SecondaryTitleChar"/>
    <w:qFormat/>
    <w:rsid w:val="00040343"/>
    <w:pPr>
      <w:jc w:val="right"/>
    </w:pPr>
    <w:rPr>
      <w:rFonts w:ascii="Arial Black" w:hAnsi="Arial Black"/>
      <w:caps/>
      <w:color w:val="3F3F3F" w:themeColor="text2"/>
      <w:sz w:val="28"/>
    </w:rPr>
  </w:style>
  <w:style w:type="character" w:customStyle="1" w:styleId="Style2Char">
    <w:name w:val="Style2 Char"/>
    <w:basedOn w:val="Standardnpsmoodstavce"/>
    <w:link w:val="Style2"/>
    <w:rsid w:val="00832884"/>
    <w:rPr>
      <w:rFonts w:ascii="Arial" w:hAnsi="Arial"/>
      <w:color w:val="474747" w:themeColor="text1" w:themeShade="BF"/>
      <w:sz w:val="18"/>
    </w:rPr>
  </w:style>
  <w:style w:type="character" w:customStyle="1" w:styleId="SecondaryTitleChar">
    <w:name w:val="Secondary Title Char"/>
    <w:basedOn w:val="Standardnpsmoodstavce"/>
    <w:link w:val="SecondaryTitle"/>
    <w:rsid w:val="00040343"/>
    <w:rPr>
      <w:rFonts w:ascii="Arial Black" w:hAnsi="Arial Black"/>
      <w:caps/>
      <w:color w:val="3F3F3F" w:themeColor="text2"/>
      <w:sz w:val="28"/>
    </w:rPr>
  </w:style>
  <w:style w:type="paragraph" w:customStyle="1" w:styleId="Bullets2">
    <w:name w:val="Bullets 2"/>
    <w:basedOn w:val="Bullets"/>
    <w:link w:val="Bullets2Char"/>
    <w:rsid w:val="000020C1"/>
    <w:pPr>
      <w:numPr>
        <w:numId w:val="1"/>
      </w:numPr>
      <w:ind w:left="864" w:hanging="144"/>
    </w:pPr>
  </w:style>
  <w:style w:type="paragraph" w:customStyle="1" w:styleId="Bullets3">
    <w:name w:val="Bullets 3"/>
    <w:link w:val="Bullets3Char"/>
    <w:rsid w:val="005601E2"/>
    <w:pPr>
      <w:numPr>
        <w:numId w:val="3"/>
      </w:numPr>
      <w:ind w:left="1152" w:hanging="144"/>
    </w:pPr>
    <w:rPr>
      <w:rFonts w:ascii="Arial" w:hAnsi="Arial" w:cs="Arial"/>
      <w:color w:val="474747" w:themeColor="text1" w:themeShade="BF"/>
      <w:sz w:val="20"/>
    </w:rPr>
  </w:style>
  <w:style w:type="character" w:customStyle="1" w:styleId="Bullets2Char">
    <w:name w:val="Bullets 2 Char"/>
    <w:basedOn w:val="BulletsChar"/>
    <w:link w:val="Bullets2"/>
    <w:rsid w:val="000020C1"/>
    <w:rPr>
      <w:rFonts w:ascii="Arial" w:hAnsi="Arial" w:cs="Arial"/>
      <w:color w:val="474747" w:themeColor="text1" w:themeShade="BF"/>
      <w:sz w:val="20"/>
    </w:rPr>
  </w:style>
  <w:style w:type="character" w:customStyle="1" w:styleId="Bullets3Char">
    <w:name w:val="Bullets 3 Char"/>
    <w:basedOn w:val="BulletsChar"/>
    <w:link w:val="Bullets3"/>
    <w:rsid w:val="005601E2"/>
    <w:rPr>
      <w:rFonts w:ascii="Arial" w:hAnsi="Arial" w:cs="Arial"/>
      <w:color w:val="474747" w:themeColor="text1" w:themeShade="BF"/>
      <w:sz w:val="20"/>
    </w:rPr>
  </w:style>
  <w:style w:type="paragraph" w:customStyle="1" w:styleId="HeaderMainTitle">
    <w:name w:val="Header Main Title"/>
    <w:basedOn w:val="Zhlav"/>
    <w:link w:val="HeaderMainTitleChar"/>
    <w:rsid w:val="005D51D7"/>
    <w:pPr>
      <w:tabs>
        <w:tab w:val="clear" w:pos="9360"/>
      </w:tabs>
      <w:ind w:right="-72"/>
      <w:jc w:val="right"/>
    </w:pPr>
    <w:rPr>
      <w:caps/>
      <w:noProof/>
    </w:rPr>
  </w:style>
  <w:style w:type="paragraph" w:customStyle="1" w:styleId="HeaderSecondaryTitle">
    <w:name w:val="Header Secondary Title"/>
    <w:basedOn w:val="Zhlav"/>
    <w:link w:val="HeaderSecondaryTitleChar"/>
    <w:rsid w:val="005D51D7"/>
    <w:pPr>
      <w:tabs>
        <w:tab w:val="clear" w:pos="9360"/>
      </w:tabs>
      <w:ind w:right="-72"/>
      <w:jc w:val="right"/>
    </w:pPr>
    <w:rPr>
      <w:i/>
      <w:caps/>
    </w:rPr>
  </w:style>
  <w:style w:type="character" w:customStyle="1" w:styleId="HeaderMainTitleChar">
    <w:name w:val="Header Main Title Char"/>
    <w:basedOn w:val="ZhlavChar"/>
    <w:link w:val="HeaderMainTitle"/>
    <w:rsid w:val="005D51D7"/>
    <w:rPr>
      <w:rFonts w:ascii="Arial" w:hAnsi="Arial"/>
      <w:caps/>
      <w:noProof/>
      <w:color w:val="474747" w:themeColor="text1" w:themeShade="BF"/>
      <w:sz w:val="18"/>
    </w:rPr>
  </w:style>
  <w:style w:type="paragraph" w:customStyle="1" w:styleId="NumberingXXX">
    <w:name w:val="Numbering X.X.X"/>
    <w:basedOn w:val="Odstavecseseznamem"/>
    <w:next w:val="Nadpis1"/>
    <w:link w:val="NumberingXXXChar"/>
    <w:rsid w:val="00401F91"/>
    <w:pPr>
      <w:numPr>
        <w:ilvl w:val="2"/>
        <w:numId w:val="4"/>
      </w:numPr>
      <w:ind w:left="1080" w:hanging="1080"/>
    </w:pPr>
    <w:rPr>
      <w:sz w:val="20"/>
    </w:rPr>
  </w:style>
  <w:style w:type="character" w:customStyle="1" w:styleId="HeaderSecondaryTitleChar">
    <w:name w:val="Header Secondary Title Char"/>
    <w:basedOn w:val="ZhlavChar"/>
    <w:link w:val="HeaderSecondaryTitle"/>
    <w:rsid w:val="005D51D7"/>
    <w:rPr>
      <w:rFonts w:ascii="Arial" w:hAnsi="Arial"/>
      <w:i/>
      <w:caps/>
      <w:color w:val="474747" w:themeColor="text1" w:themeShade="BF"/>
      <w:sz w:val="18"/>
    </w:rPr>
  </w:style>
  <w:style w:type="paragraph" w:customStyle="1" w:styleId="HeadingX">
    <w:name w:val="Heading X"/>
    <w:basedOn w:val="Nadpis2"/>
    <w:link w:val="HeadingXChar"/>
    <w:rsid w:val="00696F14"/>
    <w:pPr>
      <w:numPr>
        <w:ilvl w:val="0"/>
        <w:numId w:val="0"/>
      </w:numPr>
      <w:shd w:val="clear" w:color="auto" w:fill="52AE32"/>
      <w:ind w:left="1296"/>
      <w:outlineLvl w:val="9"/>
    </w:pPr>
    <w:rPr>
      <w:b w:val="0"/>
      <w:color w:val="FFFFFF" w:themeColor="background1"/>
      <w:sz w:val="20"/>
    </w:rPr>
  </w:style>
  <w:style w:type="character" w:customStyle="1" w:styleId="NumberingXXXChar">
    <w:name w:val="Numbering X.X.X Char"/>
    <w:basedOn w:val="OdstavecseseznamemChar"/>
    <w:link w:val="NumberingXXX"/>
    <w:rsid w:val="00401F91"/>
    <w:rPr>
      <w:rFonts w:ascii="Arial" w:hAnsi="Arial"/>
      <w:color w:val="474747" w:themeColor="text1" w:themeShade="BF"/>
      <w:sz w:val="20"/>
    </w:rPr>
  </w:style>
  <w:style w:type="character" w:customStyle="1" w:styleId="HeadingXChar">
    <w:name w:val="Heading X Char"/>
    <w:basedOn w:val="Nadpis2Char"/>
    <w:link w:val="HeadingX"/>
    <w:rsid w:val="00696F14"/>
    <w:rPr>
      <w:rFonts w:ascii="Arial" w:eastAsiaTheme="majorEastAsia" w:hAnsi="Arial" w:cs="Arial"/>
      <w:b w:val="0"/>
      <w:caps/>
      <w:color w:val="FFFFFF" w:themeColor="background1"/>
      <w:sz w:val="20"/>
      <w:szCs w:val="26"/>
      <w:shd w:val="clear" w:color="auto" w:fill="52AE32"/>
    </w:rPr>
  </w:style>
  <w:style w:type="numbering" w:customStyle="1" w:styleId="Headings">
    <w:name w:val="Headings"/>
    <w:uiPriority w:val="99"/>
    <w:rsid w:val="005F2161"/>
    <w:pPr>
      <w:numPr>
        <w:numId w:val="7"/>
      </w:numPr>
    </w:pPr>
  </w:style>
  <w:style w:type="table" w:styleId="Mkatabulky">
    <w:name w:val="Table Grid"/>
    <w:basedOn w:val="Normlntabulka"/>
    <w:uiPriority w:val="39"/>
    <w:rsid w:val="0081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6">
    <w:name w:val="Grid Table 4 Accent 6"/>
    <w:basedOn w:val="Normlntabulka"/>
    <w:uiPriority w:val="49"/>
    <w:rsid w:val="00FA13EF"/>
    <w:pPr>
      <w:spacing w:after="0" w:line="240" w:lineRule="auto"/>
    </w:pPr>
    <w:tblPr>
      <w:tblStyleRowBandSize w:val="1"/>
      <w:tblStyleColBandSize w:val="1"/>
      <w:tblBorders>
        <w:top w:val="single" w:sz="4" w:space="0" w:color="91D879" w:themeColor="accent6" w:themeTint="99"/>
        <w:left w:val="single" w:sz="4" w:space="0" w:color="91D879" w:themeColor="accent6" w:themeTint="99"/>
        <w:bottom w:val="single" w:sz="4" w:space="0" w:color="91D879" w:themeColor="accent6" w:themeTint="99"/>
        <w:right w:val="single" w:sz="4" w:space="0" w:color="91D879" w:themeColor="accent6" w:themeTint="99"/>
        <w:insideH w:val="single" w:sz="4" w:space="0" w:color="91D879" w:themeColor="accent6" w:themeTint="99"/>
        <w:insideV w:val="single" w:sz="4" w:space="0" w:color="91D87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2AE32" w:themeColor="accent6"/>
          <w:left w:val="single" w:sz="4" w:space="0" w:color="52AE32" w:themeColor="accent6"/>
          <w:bottom w:val="single" w:sz="4" w:space="0" w:color="52AE32" w:themeColor="accent6"/>
          <w:right w:val="single" w:sz="4" w:space="0" w:color="52AE32" w:themeColor="accent6"/>
          <w:insideH w:val="nil"/>
          <w:insideV w:val="nil"/>
        </w:tcBorders>
        <w:shd w:val="clear" w:color="auto" w:fill="52AE32" w:themeFill="accent6"/>
      </w:tcPr>
    </w:tblStylePr>
    <w:tblStylePr w:type="lastRow">
      <w:rPr>
        <w:b/>
        <w:bCs/>
      </w:rPr>
      <w:tblPr/>
      <w:tcPr>
        <w:tcBorders>
          <w:top w:val="double" w:sz="4" w:space="0" w:color="52AE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D2" w:themeFill="accent6" w:themeFillTint="33"/>
      </w:tcPr>
    </w:tblStylePr>
    <w:tblStylePr w:type="band1Horz">
      <w:tblPr/>
      <w:tcPr>
        <w:shd w:val="clear" w:color="auto" w:fill="DAF2D2" w:themeFill="accent6" w:themeFillTint="33"/>
      </w:tcPr>
    </w:tblStylePr>
  </w:style>
  <w:style w:type="character" w:styleId="Zstupntext">
    <w:name w:val="Placeholder Text"/>
    <w:basedOn w:val="Standardnpsmoodstavce"/>
    <w:uiPriority w:val="99"/>
    <w:semiHidden/>
    <w:rsid w:val="004B1DE7"/>
    <w:rPr>
      <w:color w:val="808080"/>
    </w:rPr>
  </w:style>
  <w:style w:type="character" w:customStyle="1" w:styleId="tlid-translation">
    <w:name w:val="tlid-translation"/>
    <w:basedOn w:val="Standardnpsmoodstavce"/>
    <w:rsid w:val="00154257"/>
  </w:style>
  <w:style w:type="character" w:styleId="Hypertextovodkaz">
    <w:name w:val="Hyperlink"/>
    <w:basedOn w:val="Standardnpsmoodstavce"/>
    <w:uiPriority w:val="99"/>
    <w:unhideWhenUsed/>
    <w:rsid w:val="00751727"/>
    <w:rPr>
      <w:color w:val="0563C1" w:themeColor="hyperlink"/>
      <w:u w:val="single"/>
    </w:rPr>
  </w:style>
  <w:style w:type="table" w:styleId="Svtltabulkasmkou1zvraznn5">
    <w:name w:val="Grid Table 1 Light Accent 5"/>
    <w:basedOn w:val="Normlntabulka"/>
    <w:uiPriority w:val="46"/>
    <w:rsid w:val="00805153"/>
    <w:pPr>
      <w:spacing w:after="0" w:line="240" w:lineRule="auto"/>
    </w:pPr>
    <w:tblPr>
      <w:tblStyleRowBandSize w:val="1"/>
      <w:tblStyleColBandSize w:val="1"/>
      <w:tblBorders>
        <w:top w:val="single" w:sz="4" w:space="0" w:color="7ECBFF" w:themeColor="accent5" w:themeTint="66"/>
        <w:left w:val="single" w:sz="4" w:space="0" w:color="7ECBFF" w:themeColor="accent5" w:themeTint="66"/>
        <w:bottom w:val="single" w:sz="4" w:space="0" w:color="7ECBFF" w:themeColor="accent5" w:themeTint="66"/>
        <w:right w:val="single" w:sz="4" w:space="0" w:color="7ECBFF" w:themeColor="accent5" w:themeTint="66"/>
        <w:insideH w:val="single" w:sz="4" w:space="0" w:color="7ECBFF" w:themeColor="accent5" w:themeTint="66"/>
        <w:insideV w:val="single" w:sz="4" w:space="0" w:color="7ECB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DB1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1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8051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051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805153"/>
    <w:pPr>
      <w:spacing w:after="0" w:line="240" w:lineRule="auto"/>
    </w:pPr>
    <w:tblPr>
      <w:tblStyleRowBandSize w:val="1"/>
      <w:tblStyleColBandSize w:val="1"/>
      <w:tblBorders>
        <w:top w:val="single" w:sz="4" w:space="0" w:color="AEAEAE" w:themeColor="text1" w:themeTint="80"/>
        <w:bottom w:val="single" w:sz="4" w:space="0" w:color="AEAEA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EAEA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EAEA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EAEAE" w:themeColor="text1" w:themeTint="80"/>
          <w:right w:val="single" w:sz="4" w:space="0" w:color="AEAEAE" w:themeColor="text1" w:themeTint="80"/>
        </w:tcBorders>
      </w:tcPr>
    </w:tblStylePr>
    <w:tblStylePr w:type="band2Vert">
      <w:tblPr/>
      <w:tcPr>
        <w:tcBorders>
          <w:left w:val="single" w:sz="4" w:space="0" w:color="AEAEAE" w:themeColor="text1" w:themeTint="80"/>
          <w:right w:val="single" w:sz="4" w:space="0" w:color="AEAEAE" w:themeColor="text1" w:themeTint="80"/>
        </w:tcBorders>
      </w:tcPr>
    </w:tblStylePr>
    <w:tblStylePr w:type="band1Horz">
      <w:tblPr/>
      <w:tcPr>
        <w:tcBorders>
          <w:top w:val="single" w:sz="4" w:space="0" w:color="AEAEAE" w:themeColor="text1" w:themeTint="80"/>
          <w:bottom w:val="single" w:sz="4" w:space="0" w:color="AEAEAE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8051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EAEA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EAEA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Barevntabulkasmkou6">
    <w:name w:val="Grid Table 6 Colorful"/>
    <w:basedOn w:val="Normlntabulka"/>
    <w:uiPriority w:val="51"/>
    <w:rsid w:val="00805153"/>
    <w:pPr>
      <w:spacing w:after="0" w:line="240" w:lineRule="auto"/>
    </w:pPr>
    <w:rPr>
      <w:color w:val="5F5F5F" w:themeColor="text1"/>
    </w:rPr>
    <w:tblPr>
      <w:tblStyleRowBandSize w:val="1"/>
      <w:tblStyleColBandSize w:val="1"/>
      <w:tblBorders>
        <w:top w:val="single" w:sz="4" w:space="0" w:color="9F9F9F" w:themeColor="text1" w:themeTint="99"/>
        <w:left w:val="single" w:sz="4" w:space="0" w:color="9F9F9F" w:themeColor="text1" w:themeTint="99"/>
        <w:bottom w:val="single" w:sz="4" w:space="0" w:color="9F9F9F" w:themeColor="text1" w:themeTint="99"/>
        <w:right w:val="single" w:sz="4" w:space="0" w:color="9F9F9F" w:themeColor="text1" w:themeTint="99"/>
        <w:insideH w:val="single" w:sz="4" w:space="0" w:color="9F9F9F" w:themeColor="text1" w:themeTint="99"/>
        <w:insideV w:val="single" w:sz="4" w:space="0" w:color="9F9F9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text1" w:themeFillTint="33"/>
      </w:tcPr>
    </w:tblStylePr>
    <w:tblStylePr w:type="band1Horz">
      <w:tblPr/>
      <w:tcPr>
        <w:shd w:val="clear" w:color="auto" w:fill="DFDFDF" w:themeFill="text1" w:themeFillTint="33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A34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sk/e-learnin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pa@pentathlon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sk/e-learnin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del.wada-ama.org/lear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el.wada-ama.org/lear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po\Desktop\Policies%20and%20Procedures%20Template_stakeholders_B&amp;W.dotx" TargetMode="External"/></Relationships>
</file>

<file path=word/theme/theme1.xml><?xml version="1.0" encoding="utf-8"?>
<a:theme xmlns:a="http://schemas.openxmlformats.org/drawingml/2006/main" name="Office Theme">
  <a:themeElements>
    <a:clrScheme name="WADA">
      <a:dk1>
        <a:srgbClr val="5F5F5F"/>
      </a:dk1>
      <a:lt1>
        <a:sysClr val="window" lastClr="FFFFFF"/>
      </a:lt1>
      <a:dk2>
        <a:srgbClr val="3F3F3F"/>
      </a:dk2>
      <a:lt2>
        <a:srgbClr val="E7E6E6"/>
      </a:lt2>
      <a:accent1>
        <a:srgbClr val="CBDB2A"/>
      </a:accent1>
      <a:accent2>
        <a:srgbClr val="76CED9"/>
      </a:accent2>
      <a:accent3>
        <a:srgbClr val="AEB0B2"/>
      </a:accent3>
      <a:accent4>
        <a:srgbClr val="F99D1C"/>
      </a:accent4>
      <a:accent5>
        <a:srgbClr val="0071BC"/>
      </a:accent5>
      <a:accent6>
        <a:srgbClr val="52AE32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ECB35-E45E-42AC-8546-E465FA3C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Policies and Procedures Template_stakeholders_B&amp;W</Template>
  <TotalTime>8</TotalTime>
  <Pages>3</Pages>
  <Words>894</Words>
  <Characters>5279</Characters>
  <Application>Microsoft Office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Polonia, Catherine</dc:creator>
  <cp:keywords/>
  <dc:description/>
  <cp:lastModifiedBy>Dušan Poláček</cp:lastModifiedBy>
  <cp:revision>3</cp:revision>
  <cp:lastPrinted>2019-06-18T18:32:00Z</cp:lastPrinted>
  <dcterms:created xsi:type="dcterms:W3CDTF">2023-12-04T13:33:00Z</dcterms:created>
  <dcterms:modified xsi:type="dcterms:W3CDTF">2023-12-04T13:38:00Z</dcterms:modified>
</cp:coreProperties>
</file>